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508" w:rsidRPr="003B62B0" w:rsidRDefault="00782508" w:rsidP="00A03DCE">
      <w:pPr>
        <w:jc w:val="center"/>
        <w:rPr>
          <w:rFonts w:ascii="Calibri" w:hAnsi="Calibri" w:cs="Calibri"/>
          <w:b/>
          <w:bCs/>
          <w:sz w:val="20"/>
          <w:szCs w:val="20"/>
        </w:rPr>
      </w:pPr>
      <w:r w:rsidRPr="003B62B0">
        <w:rPr>
          <w:rFonts w:ascii="Calibri" w:hAnsi="Calibri" w:cs="Calibri"/>
          <w:b/>
          <w:bCs/>
          <w:sz w:val="20"/>
          <w:szCs w:val="20"/>
        </w:rPr>
        <w:t>Greater Cleveland Council of Teachers of Mathematics</w:t>
      </w:r>
    </w:p>
    <w:p w:rsidR="00A03DCE" w:rsidRPr="003B62B0" w:rsidRDefault="00A03DCE" w:rsidP="00A03DCE">
      <w:pPr>
        <w:jc w:val="center"/>
        <w:rPr>
          <w:rFonts w:ascii="Calibri" w:hAnsi="Calibri" w:cs="Calibri"/>
          <w:b/>
          <w:bCs/>
          <w:sz w:val="20"/>
          <w:szCs w:val="20"/>
        </w:rPr>
      </w:pPr>
      <w:r w:rsidRPr="003B62B0">
        <w:rPr>
          <w:rFonts w:ascii="Calibri" w:hAnsi="Calibri" w:cs="Calibri"/>
          <w:b/>
          <w:bCs/>
          <w:sz w:val="20"/>
          <w:szCs w:val="20"/>
        </w:rPr>
        <w:t>RICH TASK PROCESSING TEMPLATE</w:t>
      </w:r>
    </w:p>
    <w:p w:rsidR="00A03DCE" w:rsidRPr="003B62B0" w:rsidRDefault="004D34F9" w:rsidP="00A03DCE">
      <w:pPr>
        <w:jc w:val="center"/>
        <w:rPr>
          <w:rFonts w:ascii="Calibri" w:hAnsi="Calibri" w:cs="Calibri"/>
          <w:b/>
          <w:bCs/>
          <w:sz w:val="20"/>
          <w:szCs w:val="20"/>
        </w:rPr>
      </w:pPr>
      <w:r>
        <w:rPr>
          <w:rFonts w:ascii="Calibri" w:hAnsi="Calibri" w:cs="Calibri"/>
          <w:b/>
          <w:bCs/>
          <w:sz w:val="20"/>
          <w:szCs w:val="20"/>
        </w:rPr>
        <w:t xml:space="preserve"> Mathematics</w:t>
      </w:r>
      <w:r w:rsidR="002E31CE">
        <w:rPr>
          <w:rFonts w:ascii="Calibri" w:hAnsi="Calibri" w:cs="Calibri"/>
          <w:b/>
          <w:bCs/>
          <w:sz w:val="20"/>
          <w:szCs w:val="20"/>
        </w:rPr>
        <w:t xml:space="preserve"> I</w:t>
      </w:r>
    </w:p>
    <w:p w:rsidR="00A03DCE" w:rsidRPr="00C67EC4" w:rsidRDefault="00A03DCE" w:rsidP="00A03DCE">
      <w:pPr>
        <w:rPr>
          <w:rFonts w:ascii="Calibri" w:hAnsi="Calibri" w:cs="Calibri"/>
          <w:sz w:val="18"/>
          <w:szCs w:val="18"/>
        </w:rPr>
      </w:pPr>
    </w:p>
    <w:p w:rsidR="00A03DCE" w:rsidRPr="00C67EC4" w:rsidRDefault="00A03DCE" w:rsidP="00A03DCE">
      <w:pPr>
        <w:rPr>
          <w:rFonts w:ascii="Calibri" w:hAnsi="Calibri" w:cs="Calibri"/>
          <w:b/>
          <w:bCs/>
          <w:sz w:val="18"/>
          <w:szCs w:val="18"/>
          <w:u w:val="single"/>
        </w:rPr>
      </w:pPr>
      <w:r w:rsidRPr="00C67EC4">
        <w:rPr>
          <w:rFonts w:ascii="Calibri" w:hAnsi="Calibri" w:cs="Calibri"/>
          <w:b/>
          <w:bCs/>
          <w:sz w:val="18"/>
          <w:szCs w:val="18"/>
        </w:rPr>
        <w:t xml:space="preserve">Name of Resource:  </w:t>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p>
    <w:p w:rsidR="00A03DCE" w:rsidRPr="00C67EC4" w:rsidRDefault="00A03DCE" w:rsidP="00A03DCE">
      <w:pPr>
        <w:rPr>
          <w:rFonts w:ascii="Calibri" w:hAnsi="Calibri" w:cs="Calibri"/>
          <w:sz w:val="18"/>
          <w:szCs w:val="18"/>
        </w:rPr>
      </w:pPr>
    </w:p>
    <w:p w:rsidR="00A03DCE" w:rsidRPr="00C67EC4" w:rsidRDefault="00A03DCE" w:rsidP="00A03DCE">
      <w:pPr>
        <w:rPr>
          <w:rFonts w:ascii="Calibri" w:hAnsi="Calibri" w:cs="Calibri"/>
          <w:b/>
          <w:bCs/>
          <w:sz w:val="18"/>
          <w:szCs w:val="18"/>
          <w:u w:val="single"/>
        </w:rPr>
      </w:pPr>
      <w:r w:rsidRPr="00C67EC4">
        <w:rPr>
          <w:rFonts w:ascii="Calibri" w:hAnsi="Calibri" w:cs="Calibri"/>
          <w:b/>
          <w:bCs/>
          <w:sz w:val="18"/>
          <w:szCs w:val="18"/>
        </w:rPr>
        <w:t xml:space="preserve">Submitted by:  </w:t>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rPr>
        <w:t xml:space="preserve">   Source (book, website, etc.):  </w:t>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p>
    <w:p w:rsidR="00A03DCE" w:rsidRPr="00C67EC4" w:rsidRDefault="00A03DCE" w:rsidP="00A03DCE">
      <w:pPr>
        <w:rPr>
          <w:rFonts w:ascii="Calibri" w:hAnsi="Calibri" w:cs="Calibri"/>
          <w:sz w:val="18"/>
          <w:szCs w:val="18"/>
        </w:rPr>
      </w:pPr>
    </w:p>
    <w:p w:rsidR="00A03DCE" w:rsidRPr="00C67EC4" w:rsidRDefault="00A03DCE" w:rsidP="00A03DCE">
      <w:pPr>
        <w:rPr>
          <w:rFonts w:ascii="Calibri" w:hAnsi="Calibri" w:cs="Calibri"/>
          <w:b/>
          <w:bCs/>
          <w:sz w:val="18"/>
          <w:szCs w:val="18"/>
        </w:rPr>
      </w:pPr>
      <w:r w:rsidRPr="00C67EC4">
        <w:rPr>
          <w:rFonts w:ascii="Calibri" w:hAnsi="Calibri" w:cs="Calibri"/>
          <w:b/>
          <w:bCs/>
          <w:sz w:val="18"/>
          <w:szCs w:val="18"/>
        </w:rPr>
        <w:t>CCSS-M Content Alignment:</w:t>
      </w:r>
    </w:p>
    <w:p w:rsidR="00A03DCE" w:rsidRPr="00C67EC4" w:rsidRDefault="00A03DCE" w:rsidP="00A03DCE">
      <w:pPr>
        <w:rPr>
          <w:rFonts w:ascii="Calibri" w:hAnsi="Calibri" w:cs="Calibri"/>
          <w:sz w:val="18"/>
          <w:szCs w:val="18"/>
        </w:rPr>
      </w:pPr>
      <w:r w:rsidRPr="00C67EC4">
        <w:rPr>
          <w:rFonts w:ascii="Calibri" w:hAnsi="Calibri" w:cs="Calibri"/>
          <w:sz w:val="18"/>
          <w:szCs w:val="18"/>
        </w:rPr>
        <w:t>Not all clusters require equal emphasis of instructional time.  If any, which cluster(s) does this resource address?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1654"/>
        <w:gridCol w:w="9360"/>
      </w:tblGrid>
      <w:tr w:rsidR="00A03DCE" w:rsidRPr="00C67EC4">
        <w:tc>
          <w:tcPr>
            <w:tcW w:w="1654" w:type="dxa"/>
            <w:vAlign w:val="center"/>
          </w:tcPr>
          <w:p w:rsidR="00A03DCE" w:rsidRPr="00C67EC4" w:rsidRDefault="00A03DCE" w:rsidP="00A03DCE">
            <w:pPr>
              <w:jc w:val="center"/>
              <w:rPr>
                <w:rFonts w:ascii="Calibri" w:hAnsi="Calibri" w:cs="Calibri"/>
                <w:b/>
                <w:bCs/>
                <w:sz w:val="18"/>
                <w:szCs w:val="18"/>
              </w:rPr>
            </w:pPr>
            <w:r w:rsidRPr="00C67EC4">
              <w:rPr>
                <w:rFonts w:ascii="Calibri" w:hAnsi="Calibri" w:cs="Calibri"/>
                <w:b/>
                <w:bCs/>
                <w:sz w:val="18"/>
                <w:szCs w:val="18"/>
              </w:rPr>
              <w:sym w:font="Wingdings" w:char="F0FC"/>
            </w:r>
            <w:r w:rsidRPr="00C67EC4">
              <w:rPr>
                <w:rFonts w:ascii="Calibri" w:hAnsi="Calibri" w:cs="Calibri"/>
                <w:b/>
                <w:bCs/>
                <w:sz w:val="18"/>
                <w:szCs w:val="18"/>
              </w:rPr>
              <w:t xml:space="preserve"> Check all that apply.</w:t>
            </w:r>
          </w:p>
        </w:tc>
        <w:tc>
          <w:tcPr>
            <w:tcW w:w="9360" w:type="dxa"/>
            <w:vAlign w:val="center"/>
          </w:tcPr>
          <w:p w:rsidR="00A03DCE" w:rsidRPr="00C67EC4" w:rsidRDefault="00A03DCE" w:rsidP="007369D6">
            <w:pPr>
              <w:jc w:val="center"/>
              <w:rPr>
                <w:rFonts w:ascii="Calibri" w:hAnsi="Calibri" w:cs="Calibri"/>
                <w:b/>
                <w:bCs/>
                <w:sz w:val="18"/>
                <w:szCs w:val="18"/>
              </w:rPr>
            </w:pPr>
            <w:r w:rsidRPr="00C67EC4">
              <w:rPr>
                <w:rFonts w:ascii="Calibri" w:hAnsi="Calibri" w:cs="Calibri"/>
                <w:b/>
                <w:bCs/>
                <w:sz w:val="18"/>
                <w:szCs w:val="18"/>
              </w:rPr>
              <w:t>Cluster</w:t>
            </w:r>
          </w:p>
        </w:tc>
      </w:tr>
      <w:tr w:rsidR="00A03DCE" w:rsidRPr="00C67EC4">
        <w:tc>
          <w:tcPr>
            <w:tcW w:w="1654" w:type="dxa"/>
            <w:tcBorders>
              <w:bottom w:val="dashSmallGap" w:sz="18" w:space="0" w:color="auto"/>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C67EC4" w:rsidRDefault="00442A5B" w:rsidP="00A03DCE">
            <w:pPr>
              <w:rPr>
                <w:rFonts w:ascii="Calibri" w:hAnsi="Calibri" w:cs="Calibri"/>
                <w:sz w:val="18"/>
                <w:szCs w:val="18"/>
              </w:rPr>
            </w:pPr>
            <w:r w:rsidRPr="00C67EC4">
              <w:rPr>
                <w:rFonts w:ascii="Calibri" w:hAnsi="Calibri" w:cs="Calibri"/>
                <w:sz w:val="18"/>
                <w:szCs w:val="18"/>
              </w:rPr>
              <w:t>Quantities* (N-Q)</w:t>
            </w:r>
          </w:p>
        </w:tc>
      </w:tr>
      <w:tr w:rsidR="00A03DCE" w:rsidRPr="00C67EC4">
        <w:tc>
          <w:tcPr>
            <w:tcW w:w="1654" w:type="dxa"/>
            <w:tcBorders>
              <w:top w:val="dashSmallGap" w:sz="18" w:space="0" w:color="auto"/>
              <w:left w:val="dashSmallGap" w:sz="18" w:space="0" w:color="auto"/>
              <w:bottom w:val="dashSmallGap" w:sz="18" w:space="0" w:color="auto"/>
              <w:right w:val="dashSmallGap" w:sz="18" w:space="0" w:color="auto"/>
            </w:tcBorders>
          </w:tcPr>
          <w:p w:rsidR="00A03DCE" w:rsidRPr="00C67EC4" w:rsidRDefault="00A03DCE" w:rsidP="00350B9C">
            <w:pPr>
              <w:jc w:val="center"/>
              <w:rPr>
                <w:rFonts w:ascii="Calibri" w:hAnsi="Calibri" w:cs="Calibri"/>
                <w:sz w:val="18"/>
                <w:szCs w:val="18"/>
              </w:rPr>
            </w:pPr>
          </w:p>
        </w:tc>
        <w:tc>
          <w:tcPr>
            <w:tcW w:w="9360" w:type="dxa"/>
            <w:tcBorders>
              <w:left w:val="dashSmallGap" w:sz="18" w:space="0" w:color="auto"/>
            </w:tcBorders>
          </w:tcPr>
          <w:p w:rsidR="00A03DCE" w:rsidRPr="00C67EC4" w:rsidRDefault="00D42B6A" w:rsidP="00A03DCE">
            <w:pPr>
              <w:rPr>
                <w:rFonts w:ascii="Calibri" w:hAnsi="Calibri" w:cs="Calibri"/>
                <w:sz w:val="18"/>
                <w:szCs w:val="18"/>
              </w:rPr>
            </w:pPr>
            <w:r w:rsidRPr="00C67EC4">
              <w:rPr>
                <w:rFonts w:ascii="Calibri" w:hAnsi="Calibri" w:cs="Calibri"/>
                <w:sz w:val="18"/>
                <w:szCs w:val="18"/>
              </w:rPr>
              <w:t>Reason quantit</w:t>
            </w:r>
            <w:r>
              <w:rPr>
                <w:rFonts w:ascii="Calibri" w:hAnsi="Calibri" w:cs="Calibri"/>
                <w:sz w:val="18"/>
                <w:szCs w:val="18"/>
              </w:rPr>
              <w:t>at</w:t>
            </w:r>
            <w:r w:rsidRPr="00C67EC4">
              <w:rPr>
                <w:rFonts w:ascii="Calibri" w:hAnsi="Calibri" w:cs="Calibri"/>
                <w:sz w:val="18"/>
                <w:szCs w:val="18"/>
              </w:rPr>
              <w:t xml:space="preserve">ively and use units to solve problems (1, </w:t>
            </w:r>
            <w:r w:rsidRPr="00C67EC4">
              <w:rPr>
                <w:rFonts w:ascii="Calibri" w:hAnsi="Calibri" w:cs="Calibri"/>
                <w:sz w:val="18"/>
                <w:szCs w:val="18"/>
                <w:u w:val="single"/>
              </w:rPr>
              <w:t>2</w:t>
            </w:r>
            <w:r w:rsidRPr="00C67EC4">
              <w:rPr>
                <w:rFonts w:ascii="Calibri" w:hAnsi="Calibri" w:cs="Calibri"/>
                <w:sz w:val="18"/>
                <w:szCs w:val="18"/>
              </w:rPr>
              <w:t>, 3)</w:t>
            </w:r>
          </w:p>
        </w:tc>
      </w:tr>
      <w:tr w:rsidR="00A03DCE" w:rsidRPr="00C67EC4">
        <w:tc>
          <w:tcPr>
            <w:tcW w:w="1654" w:type="dxa"/>
            <w:tcBorders>
              <w:top w:val="dashSmallGap" w:sz="18" w:space="0" w:color="auto"/>
              <w:bottom w:val="single" w:sz="24" w:space="0" w:color="000000"/>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C67EC4" w:rsidRDefault="00D64FC1" w:rsidP="00A03DCE">
            <w:pPr>
              <w:rPr>
                <w:rFonts w:ascii="Calibri" w:hAnsi="Calibri" w:cs="Calibri"/>
                <w:sz w:val="18"/>
                <w:szCs w:val="18"/>
              </w:rPr>
            </w:pPr>
            <w:r w:rsidRPr="00C67EC4">
              <w:rPr>
                <w:rFonts w:ascii="Calibri" w:hAnsi="Calibri" w:cs="Calibri"/>
                <w:sz w:val="18"/>
                <w:szCs w:val="18"/>
              </w:rPr>
              <w:t>Seeing Structure in Expressions (A-SSE)</w:t>
            </w:r>
          </w:p>
        </w:tc>
      </w:tr>
      <w:tr w:rsidR="00A03DCE" w:rsidRPr="00C67EC4">
        <w:tc>
          <w:tcPr>
            <w:tcW w:w="1654" w:type="dxa"/>
            <w:tcBorders>
              <w:top w:val="single" w:sz="24" w:space="0" w:color="000000"/>
              <w:left w:val="single" w:sz="24" w:space="0" w:color="000000"/>
              <w:bottom w:val="single" w:sz="24" w:space="0" w:color="000000"/>
              <w:right w:val="single" w:sz="24" w:space="0" w:color="000000"/>
            </w:tcBorders>
          </w:tcPr>
          <w:p w:rsidR="00A03DCE" w:rsidRPr="00C67EC4" w:rsidRDefault="00A03DCE" w:rsidP="00A03DCE">
            <w:pPr>
              <w:rPr>
                <w:rFonts w:ascii="Calibri" w:hAnsi="Calibri" w:cs="Calibri"/>
                <w:sz w:val="18"/>
                <w:szCs w:val="18"/>
              </w:rPr>
            </w:pPr>
          </w:p>
        </w:tc>
        <w:tc>
          <w:tcPr>
            <w:tcW w:w="9360" w:type="dxa"/>
            <w:tcBorders>
              <w:left w:val="single" w:sz="24" w:space="0" w:color="000000"/>
            </w:tcBorders>
          </w:tcPr>
          <w:p w:rsidR="00A03DCE" w:rsidRPr="00D64FC1" w:rsidRDefault="00D64FC1" w:rsidP="00D64FC1">
            <w:pPr>
              <w:pStyle w:val="Default"/>
              <w:rPr>
                <w:sz w:val="18"/>
                <w:szCs w:val="18"/>
              </w:rPr>
            </w:pPr>
            <w:r w:rsidRPr="00D64FC1">
              <w:rPr>
                <w:sz w:val="18"/>
                <w:szCs w:val="18"/>
              </w:rPr>
              <w:t xml:space="preserve">Interpret the structure of expressions (1) </w:t>
            </w:r>
          </w:p>
        </w:tc>
      </w:tr>
      <w:tr w:rsidR="00D64FC1" w:rsidRPr="00C67EC4">
        <w:tc>
          <w:tcPr>
            <w:tcW w:w="1654" w:type="dxa"/>
            <w:tcBorders>
              <w:top w:val="single" w:sz="24" w:space="0" w:color="000000"/>
              <w:left w:val="dashSmallGap" w:sz="18" w:space="0" w:color="auto"/>
              <w:bottom w:val="dashSmallGap" w:sz="18" w:space="0" w:color="auto"/>
              <w:right w:val="dashSmallGap" w:sz="18" w:space="0" w:color="auto"/>
            </w:tcBorders>
          </w:tcPr>
          <w:p w:rsidR="00D64FC1" w:rsidRPr="00C67EC4" w:rsidRDefault="00D64FC1" w:rsidP="00A03DCE">
            <w:pPr>
              <w:rPr>
                <w:rFonts w:ascii="Calibri" w:hAnsi="Calibri" w:cs="Calibri"/>
                <w:sz w:val="18"/>
                <w:szCs w:val="18"/>
              </w:rPr>
            </w:pPr>
          </w:p>
        </w:tc>
        <w:tc>
          <w:tcPr>
            <w:tcW w:w="9360" w:type="dxa"/>
            <w:tcBorders>
              <w:left w:val="dashSmallGap" w:sz="18" w:space="0" w:color="auto"/>
            </w:tcBorders>
          </w:tcPr>
          <w:p w:rsidR="00D64FC1" w:rsidRPr="00D64FC1" w:rsidRDefault="00D64FC1" w:rsidP="00D64FC1">
            <w:pPr>
              <w:pStyle w:val="Default"/>
              <w:rPr>
                <w:sz w:val="18"/>
                <w:szCs w:val="18"/>
              </w:rPr>
            </w:pPr>
            <w:r w:rsidRPr="00D64FC1">
              <w:rPr>
                <w:sz w:val="18"/>
                <w:szCs w:val="18"/>
              </w:rPr>
              <w:t xml:space="preserve">Write expressions in equivalent forms to solve problems (3) </w:t>
            </w:r>
          </w:p>
        </w:tc>
      </w:tr>
      <w:tr w:rsidR="00A03DCE" w:rsidRPr="00C67EC4">
        <w:tc>
          <w:tcPr>
            <w:tcW w:w="1654" w:type="dxa"/>
            <w:tcBorders>
              <w:top w:val="dashSmallGap" w:sz="18" w:space="0" w:color="auto"/>
              <w:bottom w:val="single" w:sz="24" w:space="0" w:color="000000"/>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F35F1E" w:rsidRDefault="007830E9" w:rsidP="00A03DCE">
            <w:pPr>
              <w:rPr>
                <w:rFonts w:ascii="Calibri" w:hAnsi="Calibri" w:cs="Calibri"/>
                <w:sz w:val="18"/>
                <w:szCs w:val="18"/>
              </w:rPr>
            </w:pPr>
            <w:r w:rsidRPr="00F35F1E">
              <w:rPr>
                <w:rFonts w:ascii="Calibri" w:hAnsi="Calibri" w:cs="Calibri"/>
                <w:sz w:val="18"/>
                <w:szCs w:val="18"/>
              </w:rPr>
              <w:t>Creating Equations* (A-CED)</w:t>
            </w:r>
          </w:p>
        </w:tc>
      </w:tr>
      <w:tr w:rsidR="00A03DCE" w:rsidRPr="00C67EC4">
        <w:tc>
          <w:tcPr>
            <w:tcW w:w="1654" w:type="dxa"/>
            <w:tcBorders>
              <w:top w:val="single" w:sz="24" w:space="0" w:color="000000"/>
              <w:left w:val="single" w:sz="24" w:space="0" w:color="000000"/>
              <w:bottom w:val="single" w:sz="24" w:space="0" w:color="000000"/>
              <w:right w:val="single" w:sz="24" w:space="0" w:color="000000"/>
            </w:tcBorders>
          </w:tcPr>
          <w:p w:rsidR="00A03DCE" w:rsidRPr="00C67EC4" w:rsidRDefault="00A03DCE" w:rsidP="00A03DCE">
            <w:pPr>
              <w:rPr>
                <w:rFonts w:ascii="Calibri" w:hAnsi="Calibri" w:cs="Calibri"/>
                <w:sz w:val="18"/>
                <w:szCs w:val="18"/>
              </w:rPr>
            </w:pPr>
          </w:p>
        </w:tc>
        <w:tc>
          <w:tcPr>
            <w:tcW w:w="9360" w:type="dxa"/>
            <w:tcBorders>
              <w:left w:val="single" w:sz="24" w:space="0" w:color="000000"/>
            </w:tcBorders>
          </w:tcPr>
          <w:p w:rsidR="00B81AB5" w:rsidRPr="00C67EC4" w:rsidRDefault="007830E9" w:rsidP="00A03DCE">
            <w:pPr>
              <w:rPr>
                <w:rFonts w:ascii="Calibri" w:hAnsi="Calibri" w:cs="Calibri"/>
                <w:sz w:val="18"/>
                <w:szCs w:val="18"/>
              </w:rPr>
            </w:pPr>
            <w:r w:rsidRPr="00C67EC4">
              <w:rPr>
                <w:rFonts w:ascii="Calibri" w:hAnsi="Calibri" w:cs="Calibri"/>
                <w:sz w:val="18"/>
                <w:szCs w:val="18"/>
              </w:rPr>
              <w:t>Create equations that describe numbers of relations (</w:t>
            </w:r>
            <w:r w:rsidRPr="00C67EC4">
              <w:rPr>
                <w:rFonts w:ascii="Calibri" w:hAnsi="Calibri" w:cs="Calibri"/>
                <w:sz w:val="18"/>
                <w:szCs w:val="18"/>
                <w:u w:val="single"/>
              </w:rPr>
              <w:t>1</w:t>
            </w:r>
            <w:r w:rsidRPr="00C67EC4">
              <w:rPr>
                <w:rFonts w:ascii="Calibri" w:hAnsi="Calibri" w:cs="Calibri"/>
                <w:sz w:val="18"/>
                <w:szCs w:val="18"/>
              </w:rPr>
              <w:t>, 2, 3, 4)</w:t>
            </w:r>
          </w:p>
        </w:tc>
      </w:tr>
      <w:tr w:rsidR="00A03DCE" w:rsidRPr="00C67EC4">
        <w:tc>
          <w:tcPr>
            <w:tcW w:w="1654" w:type="dxa"/>
            <w:tcBorders>
              <w:top w:val="single" w:sz="24" w:space="0" w:color="000000"/>
              <w:bottom w:val="single" w:sz="24" w:space="0" w:color="000000"/>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F35F1E" w:rsidRDefault="00135B79" w:rsidP="00A03DCE">
            <w:pPr>
              <w:rPr>
                <w:rFonts w:ascii="Calibri" w:hAnsi="Calibri" w:cs="Calibri"/>
                <w:sz w:val="18"/>
                <w:szCs w:val="18"/>
              </w:rPr>
            </w:pPr>
            <w:r w:rsidRPr="00F35F1E">
              <w:rPr>
                <w:rFonts w:ascii="Calibri" w:hAnsi="Calibri" w:cs="Calibri"/>
                <w:sz w:val="18"/>
                <w:szCs w:val="18"/>
              </w:rPr>
              <w:t>Reasoning with Equations and Inequalities (A-REI)</w:t>
            </w:r>
          </w:p>
        </w:tc>
      </w:tr>
      <w:tr w:rsidR="00A03DCE" w:rsidRPr="00C67EC4">
        <w:tc>
          <w:tcPr>
            <w:tcW w:w="1654" w:type="dxa"/>
            <w:tcBorders>
              <w:top w:val="single" w:sz="24" w:space="0" w:color="000000"/>
              <w:left w:val="single" w:sz="24" w:space="0" w:color="000000"/>
              <w:bottom w:val="single" w:sz="24" w:space="0" w:color="000000"/>
              <w:right w:val="single" w:sz="24" w:space="0" w:color="000000"/>
            </w:tcBorders>
          </w:tcPr>
          <w:p w:rsidR="00A03DCE" w:rsidRPr="00C67EC4" w:rsidRDefault="00A03DCE" w:rsidP="00A03DCE">
            <w:pPr>
              <w:rPr>
                <w:rFonts w:ascii="Calibri" w:hAnsi="Calibri" w:cs="Calibri"/>
                <w:sz w:val="18"/>
                <w:szCs w:val="18"/>
              </w:rPr>
            </w:pPr>
          </w:p>
        </w:tc>
        <w:tc>
          <w:tcPr>
            <w:tcW w:w="9360" w:type="dxa"/>
            <w:tcBorders>
              <w:left w:val="single" w:sz="24" w:space="0" w:color="000000"/>
            </w:tcBorders>
          </w:tcPr>
          <w:p w:rsidR="00A03DCE" w:rsidRPr="00D1052F" w:rsidRDefault="00D1052F" w:rsidP="00D1052F">
            <w:pPr>
              <w:pStyle w:val="Default"/>
              <w:rPr>
                <w:sz w:val="18"/>
                <w:szCs w:val="18"/>
              </w:rPr>
            </w:pPr>
            <w:r w:rsidRPr="00D1052F">
              <w:rPr>
                <w:sz w:val="18"/>
                <w:szCs w:val="18"/>
              </w:rPr>
              <w:t xml:space="preserve">Solve equations and inequalities in one variable (3) </w:t>
            </w:r>
          </w:p>
        </w:tc>
      </w:tr>
      <w:tr w:rsidR="00135B79" w:rsidRPr="00C67EC4">
        <w:tc>
          <w:tcPr>
            <w:tcW w:w="1654" w:type="dxa"/>
            <w:tcBorders>
              <w:top w:val="single" w:sz="24" w:space="0" w:color="000000"/>
              <w:left w:val="double" w:sz="6" w:space="0" w:color="auto"/>
              <w:bottom w:val="double" w:sz="6" w:space="0" w:color="auto"/>
              <w:right w:val="double" w:sz="6" w:space="0" w:color="auto"/>
            </w:tcBorders>
          </w:tcPr>
          <w:p w:rsidR="00135B79" w:rsidRPr="00C67EC4" w:rsidRDefault="00135B79" w:rsidP="00A03DCE">
            <w:pPr>
              <w:rPr>
                <w:rFonts w:ascii="Calibri" w:hAnsi="Calibri" w:cs="Calibri"/>
                <w:sz w:val="18"/>
                <w:szCs w:val="18"/>
              </w:rPr>
            </w:pPr>
          </w:p>
        </w:tc>
        <w:tc>
          <w:tcPr>
            <w:tcW w:w="9360" w:type="dxa"/>
            <w:tcBorders>
              <w:left w:val="double" w:sz="6" w:space="0" w:color="auto"/>
            </w:tcBorders>
          </w:tcPr>
          <w:p w:rsidR="00135B79" w:rsidRPr="00D1052F" w:rsidRDefault="00D1052F" w:rsidP="00D1052F">
            <w:pPr>
              <w:pStyle w:val="Default"/>
            </w:pPr>
            <w:r>
              <w:rPr>
                <w:sz w:val="18"/>
                <w:szCs w:val="18"/>
              </w:rPr>
              <w:t xml:space="preserve">Solve systems of equations (5, </w:t>
            </w:r>
            <w:r w:rsidRPr="007A26CD">
              <w:rPr>
                <w:sz w:val="18"/>
                <w:szCs w:val="18"/>
                <w:u w:val="single"/>
              </w:rPr>
              <w:t>6</w:t>
            </w:r>
            <w:r>
              <w:rPr>
                <w:sz w:val="18"/>
                <w:szCs w:val="18"/>
              </w:rPr>
              <w:t>)</w:t>
            </w:r>
          </w:p>
        </w:tc>
      </w:tr>
      <w:tr w:rsidR="00A03DCE" w:rsidRPr="00C67EC4">
        <w:tc>
          <w:tcPr>
            <w:tcW w:w="1654" w:type="dxa"/>
            <w:tcBorders>
              <w:top w:val="double" w:sz="6" w:space="0" w:color="auto"/>
              <w:left w:val="single" w:sz="24" w:space="0" w:color="000000"/>
              <w:bottom w:val="single" w:sz="24" w:space="0" w:color="000000"/>
              <w:right w:val="single" w:sz="24" w:space="0" w:color="000000"/>
            </w:tcBorders>
          </w:tcPr>
          <w:p w:rsidR="00A03DCE" w:rsidRPr="00C67EC4" w:rsidRDefault="00A03DCE" w:rsidP="00A03DCE">
            <w:pPr>
              <w:rPr>
                <w:rFonts w:ascii="Calibri" w:hAnsi="Calibri" w:cs="Calibri"/>
                <w:sz w:val="18"/>
                <w:szCs w:val="18"/>
              </w:rPr>
            </w:pPr>
          </w:p>
        </w:tc>
        <w:tc>
          <w:tcPr>
            <w:tcW w:w="9360" w:type="dxa"/>
            <w:tcBorders>
              <w:left w:val="single" w:sz="24" w:space="0" w:color="000000"/>
            </w:tcBorders>
          </w:tcPr>
          <w:p w:rsidR="00A03DCE" w:rsidRPr="00C67EC4" w:rsidRDefault="00D1052F" w:rsidP="00A03DCE">
            <w:pPr>
              <w:rPr>
                <w:rFonts w:ascii="Calibri" w:hAnsi="Calibri" w:cs="Calibri"/>
                <w:sz w:val="18"/>
                <w:szCs w:val="18"/>
              </w:rPr>
            </w:pPr>
            <w:r>
              <w:rPr>
                <w:rFonts w:ascii="Calibri" w:hAnsi="Calibri" w:cs="Calibri"/>
                <w:sz w:val="18"/>
                <w:szCs w:val="18"/>
              </w:rPr>
              <w:t xml:space="preserve">Represent and solve equations and inequalities graphically (10, </w:t>
            </w:r>
            <w:r w:rsidRPr="007A26CD">
              <w:rPr>
                <w:rFonts w:ascii="Calibri" w:hAnsi="Calibri" w:cs="Calibri"/>
                <w:sz w:val="18"/>
                <w:szCs w:val="18"/>
                <w:u w:val="single"/>
              </w:rPr>
              <w:t>11</w:t>
            </w:r>
            <w:r>
              <w:rPr>
                <w:rFonts w:ascii="Calibri" w:hAnsi="Calibri" w:cs="Calibri"/>
                <w:sz w:val="18"/>
                <w:szCs w:val="18"/>
              </w:rPr>
              <w:t>, 12)</w:t>
            </w:r>
          </w:p>
        </w:tc>
      </w:tr>
      <w:tr w:rsidR="00A03DCE" w:rsidRPr="00C67EC4">
        <w:tc>
          <w:tcPr>
            <w:tcW w:w="1654" w:type="dxa"/>
            <w:tcBorders>
              <w:top w:val="single" w:sz="24" w:space="0" w:color="000000"/>
              <w:bottom w:val="single" w:sz="24" w:space="0" w:color="000000"/>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F35F1E" w:rsidRDefault="00D1052F" w:rsidP="00A03DCE">
            <w:pPr>
              <w:rPr>
                <w:rFonts w:ascii="Calibri" w:hAnsi="Calibri" w:cs="Calibri"/>
                <w:sz w:val="18"/>
                <w:szCs w:val="18"/>
              </w:rPr>
            </w:pPr>
            <w:r w:rsidRPr="00F35F1E">
              <w:rPr>
                <w:rFonts w:ascii="Calibri" w:hAnsi="Calibri" w:cs="Calibri"/>
                <w:sz w:val="18"/>
                <w:szCs w:val="18"/>
              </w:rPr>
              <w:t>Interpreting Functions (F-IF)</w:t>
            </w:r>
          </w:p>
        </w:tc>
      </w:tr>
      <w:tr w:rsidR="007A26CD" w:rsidRPr="00C67EC4">
        <w:tc>
          <w:tcPr>
            <w:tcW w:w="1654" w:type="dxa"/>
            <w:tcBorders>
              <w:top w:val="single" w:sz="24" w:space="0" w:color="000000"/>
              <w:left w:val="single" w:sz="24" w:space="0" w:color="000000"/>
              <w:bottom w:val="single" w:sz="24" w:space="0" w:color="000000"/>
              <w:right w:val="single" w:sz="24" w:space="0" w:color="000000"/>
            </w:tcBorders>
          </w:tcPr>
          <w:p w:rsidR="007A26CD" w:rsidRPr="00C67EC4" w:rsidRDefault="007A26CD" w:rsidP="00A03DCE">
            <w:pPr>
              <w:rPr>
                <w:rFonts w:ascii="Calibri" w:hAnsi="Calibri" w:cs="Calibri"/>
                <w:sz w:val="18"/>
                <w:szCs w:val="18"/>
              </w:rPr>
            </w:pPr>
          </w:p>
        </w:tc>
        <w:tc>
          <w:tcPr>
            <w:tcW w:w="9360" w:type="dxa"/>
            <w:tcBorders>
              <w:left w:val="single" w:sz="24" w:space="0" w:color="000000"/>
            </w:tcBorders>
          </w:tcPr>
          <w:p w:rsidR="007A26CD" w:rsidRPr="00972626" w:rsidRDefault="00972626" w:rsidP="00972626">
            <w:pPr>
              <w:pStyle w:val="Default"/>
              <w:rPr>
                <w:sz w:val="18"/>
                <w:szCs w:val="18"/>
              </w:rPr>
            </w:pPr>
            <w:r w:rsidRPr="00972626">
              <w:rPr>
                <w:sz w:val="18"/>
                <w:szCs w:val="18"/>
              </w:rPr>
              <w:t xml:space="preserve">Understand the concept of a function and use function notation (1, 2, 3) </w:t>
            </w:r>
          </w:p>
        </w:tc>
      </w:tr>
      <w:tr w:rsidR="00972626" w:rsidRPr="00C67EC4">
        <w:tc>
          <w:tcPr>
            <w:tcW w:w="1654" w:type="dxa"/>
            <w:tcBorders>
              <w:top w:val="single" w:sz="24" w:space="0" w:color="000000"/>
              <w:left w:val="single" w:sz="24" w:space="0" w:color="000000"/>
              <w:bottom w:val="single" w:sz="24" w:space="0" w:color="000000"/>
              <w:right w:val="single" w:sz="24" w:space="0" w:color="000000"/>
            </w:tcBorders>
          </w:tcPr>
          <w:p w:rsidR="00972626" w:rsidRPr="00C67EC4" w:rsidRDefault="00972626" w:rsidP="00A03DCE">
            <w:pPr>
              <w:rPr>
                <w:rFonts w:ascii="Calibri" w:hAnsi="Calibri" w:cs="Calibri"/>
                <w:sz w:val="18"/>
                <w:szCs w:val="18"/>
              </w:rPr>
            </w:pPr>
          </w:p>
        </w:tc>
        <w:tc>
          <w:tcPr>
            <w:tcW w:w="9360" w:type="dxa"/>
            <w:tcBorders>
              <w:left w:val="single" w:sz="24" w:space="0" w:color="000000"/>
            </w:tcBorders>
          </w:tcPr>
          <w:p w:rsidR="00972626" w:rsidRPr="00972626" w:rsidRDefault="00972626" w:rsidP="00972626">
            <w:pPr>
              <w:pStyle w:val="Default"/>
              <w:rPr>
                <w:sz w:val="18"/>
                <w:szCs w:val="18"/>
              </w:rPr>
            </w:pPr>
            <w:r w:rsidRPr="00972626">
              <w:rPr>
                <w:sz w:val="18"/>
                <w:szCs w:val="18"/>
              </w:rPr>
              <w:t xml:space="preserve">Interpret functions that arise in applications in terms of the context (4, 5, 6) </w:t>
            </w:r>
          </w:p>
        </w:tc>
      </w:tr>
      <w:tr w:rsidR="00972626" w:rsidRPr="00C67EC4">
        <w:tc>
          <w:tcPr>
            <w:tcW w:w="1654" w:type="dxa"/>
            <w:tcBorders>
              <w:top w:val="single" w:sz="24" w:space="0" w:color="000000"/>
              <w:left w:val="dashSmallGap" w:sz="18" w:space="0" w:color="auto"/>
              <w:bottom w:val="dashSmallGap" w:sz="18" w:space="0" w:color="auto"/>
              <w:right w:val="dashSmallGap" w:sz="18" w:space="0" w:color="auto"/>
            </w:tcBorders>
          </w:tcPr>
          <w:p w:rsidR="00972626" w:rsidRPr="00C67EC4" w:rsidRDefault="00972626" w:rsidP="00A03DCE">
            <w:pPr>
              <w:rPr>
                <w:rFonts w:ascii="Calibri" w:hAnsi="Calibri" w:cs="Calibri"/>
                <w:sz w:val="18"/>
                <w:szCs w:val="18"/>
              </w:rPr>
            </w:pPr>
          </w:p>
        </w:tc>
        <w:tc>
          <w:tcPr>
            <w:tcW w:w="9360" w:type="dxa"/>
            <w:tcBorders>
              <w:left w:val="dashSmallGap" w:sz="18" w:space="0" w:color="auto"/>
            </w:tcBorders>
          </w:tcPr>
          <w:p w:rsidR="00972626" w:rsidRPr="00972626" w:rsidRDefault="00972626" w:rsidP="00972626">
            <w:pPr>
              <w:pStyle w:val="Default"/>
              <w:rPr>
                <w:sz w:val="18"/>
                <w:szCs w:val="18"/>
              </w:rPr>
            </w:pPr>
            <w:r w:rsidRPr="00972626">
              <w:rPr>
                <w:sz w:val="18"/>
                <w:szCs w:val="18"/>
              </w:rPr>
              <w:t xml:space="preserve">Analyze functions using different representations (7, 9) </w:t>
            </w:r>
          </w:p>
        </w:tc>
      </w:tr>
      <w:tr w:rsidR="007A26CD" w:rsidRPr="00C67EC4">
        <w:tc>
          <w:tcPr>
            <w:tcW w:w="1654" w:type="dxa"/>
            <w:tcBorders>
              <w:top w:val="dashSmallGap" w:sz="18" w:space="0" w:color="auto"/>
              <w:bottom w:val="single" w:sz="24" w:space="0" w:color="000000"/>
            </w:tcBorders>
            <w:shd w:val="clear" w:color="auto" w:fill="CCCCCC"/>
          </w:tcPr>
          <w:p w:rsidR="007A26CD" w:rsidRPr="00C67EC4" w:rsidRDefault="007A26CD" w:rsidP="00A03DCE">
            <w:pPr>
              <w:rPr>
                <w:rFonts w:ascii="Calibri" w:hAnsi="Calibri" w:cs="Calibri"/>
                <w:sz w:val="18"/>
                <w:szCs w:val="18"/>
              </w:rPr>
            </w:pPr>
          </w:p>
        </w:tc>
        <w:tc>
          <w:tcPr>
            <w:tcW w:w="9360" w:type="dxa"/>
            <w:tcBorders>
              <w:bottom w:val="single" w:sz="4" w:space="0" w:color="000000"/>
            </w:tcBorders>
            <w:shd w:val="clear" w:color="auto" w:fill="CCCCCC"/>
          </w:tcPr>
          <w:p w:rsidR="007A26CD" w:rsidRPr="00F35F1E" w:rsidRDefault="00972626" w:rsidP="00A03DCE">
            <w:pPr>
              <w:rPr>
                <w:rFonts w:ascii="Calibri" w:hAnsi="Calibri" w:cs="Calibri"/>
                <w:sz w:val="18"/>
                <w:szCs w:val="18"/>
              </w:rPr>
            </w:pPr>
            <w:r w:rsidRPr="00F35F1E">
              <w:rPr>
                <w:rFonts w:ascii="Calibri" w:hAnsi="Calibri" w:cs="Calibri"/>
                <w:sz w:val="18"/>
                <w:szCs w:val="18"/>
              </w:rPr>
              <w:t>Building Functions (F-BF)</w:t>
            </w:r>
          </w:p>
        </w:tc>
      </w:tr>
      <w:tr w:rsidR="007A26CD" w:rsidRPr="00C67EC4">
        <w:tc>
          <w:tcPr>
            <w:tcW w:w="1654" w:type="dxa"/>
            <w:tcBorders>
              <w:top w:val="single" w:sz="24" w:space="0" w:color="000000"/>
              <w:left w:val="single" w:sz="24" w:space="0" w:color="000000"/>
              <w:bottom w:val="single" w:sz="24" w:space="0" w:color="000000"/>
              <w:right w:val="single" w:sz="24" w:space="0" w:color="000000"/>
            </w:tcBorders>
          </w:tcPr>
          <w:p w:rsidR="007A26CD" w:rsidRPr="00C67EC4" w:rsidRDefault="007A26CD" w:rsidP="00A03DCE">
            <w:pPr>
              <w:rPr>
                <w:rFonts w:ascii="Calibri" w:hAnsi="Calibri" w:cs="Calibri"/>
                <w:sz w:val="18"/>
                <w:szCs w:val="18"/>
              </w:rPr>
            </w:pPr>
          </w:p>
        </w:tc>
        <w:tc>
          <w:tcPr>
            <w:tcW w:w="9360" w:type="dxa"/>
            <w:tcBorders>
              <w:left w:val="single" w:sz="24" w:space="0" w:color="000000"/>
            </w:tcBorders>
          </w:tcPr>
          <w:p w:rsidR="007A26CD" w:rsidRPr="00C67EC4" w:rsidRDefault="00972626" w:rsidP="00972626">
            <w:pPr>
              <w:pStyle w:val="Default"/>
              <w:rPr>
                <w:sz w:val="18"/>
                <w:szCs w:val="18"/>
              </w:rPr>
            </w:pPr>
            <w:r w:rsidRPr="00972626">
              <w:rPr>
                <w:sz w:val="18"/>
                <w:szCs w:val="18"/>
              </w:rPr>
              <w:t xml:space="preserve">Build a function that models a relationship between two quantities (1, 2) </w:t>
            </w:r>
          </w:p>
        </w:tc>
      </w:tr>
      <w:tr w:rsidR="007A26CD" w:rsidRPr="00C67EC4">
        <w:tc>
          <w:tcPr>
            <w:tcW w:w="1654" w:type="dxa"/>
            <w:tcBorders>
              <w:top w:val="single" w:sz="24" w:space="0" w:color="000000"/>
              <w:bottom w:val="dashSmallGap" w:sz="18" w:space="0" w:color="auto"/>
            </w:tcBorders>
            <w:shd w:val="clear" w:color="auto" w:fill="C0C0C0"/>
          </w:tcPr>
          <w:p w:rsidR="007A26CD" w:rsidRPr="00C67EC4" w:rsidRDefault="007A26CD" w:rsidP="00A03DCE">
            <w:pPr>
              <w:rPr>
                <w:rFonts w:ascii="Calibri" w:hAnsi="Calibri" w:cs="Calibri"/>
                <w:sz w:val="18"/>
                <w:szCs w:val="18"/>
              </w:rPr>
            </w:pPr>
          </w:p>
        </w:tc>
        <w:tc>
          <w:tcPr>
            <w:tcW w:w="9360" w:type="dxa"/>
            <w:shd w:val="clear" w:color="auto" w:fill="C0C0C0"/>
          </w:tcPr>
          <w:p w:rsidR="007A26CD" w:rsidRPr="00F35F1E" w:rsidRDefault="00972626" w:rsidP="00A03DCE">
            <w:pPr>
              <w:rPr>
                <w:rFonts w:ascii="Calibri" w:hAnsi="Calibri" w:cs="Calibri"/>
                <w:sz w:val="18"/>
                <w:szCs w:val="18"/>
              </w:rPr>
            </w:pPr>
            <w:r w:rsidRPr="00F35F1E">
              <w:rPr>
                <w:rFonts w:ascii="Calibri" w:hAnsi="Calibri" w:cs="Calibri"/>
                <w:sz w:val="18"/>
                <w:szCs w:val="18"/>
              </w:rPr>
              <w:t>Linear, Quadratic, and Exponential Models* (F-LE)</w:t>
            </w:r>
          </w:p>
        </w:tc>
      </w:tr>
      <w:tr w:rsidR="007A26CD" w:rsidRPr="00C67EC4">
        <w:tc>
          <w:tcPr>
            <w:tcW w:w="1654" w:type="dxa"/>
            <w:tcBorders>
              <w:top w:val="dashSmallGap" w:sz="18" w:space="0" w:color="auto"/>
              <w:left w:val="dashSmallGap" w:sz="18" w:space="0" w:color="auto"/>
              <w:bottom w:val="dashSmallGap" w:sz="18" w:space="0" w:color="auto"/>
              <w:right w:val="dashSmallGap" w:sz="18" w:space="0" w:color="auto"/>
            </w:tcBorders>
            <w:shd w:val="clear" w:color="auto" w:fill="FFFFFF"/>
          </w:tcPr>
          <w:p w:rsidR="007A26CD" w:rsidRPr="00C67EC4" w:rsidRDefault="007A26CD" w:rsidP="00A03DCE">
            <w:pPr>
              <w:rPr>
                <w:rFonts w:ascii="Calibri" w:hAnsi="Calibri" w:cs="Calibri"/>
                <w:sz w:val="18"/>
                <w:szCs w:val="18"/>
              </w:rPr>
            </w:pPr>
          </w:p>
        </w:tc>
        <w:tc>
          <w:tcPr>
            <w:tcW w:w="9360" w:type="dxa"/>
            <w:tcBorders>
              <w:left w:val="dashSmallGap" w:sz="18" w:space="0" w:color="auto"/>
            </w:tcBorders>
            <w:shd w:val="clear" w:color="auto" w:fill="FFFFFF"/>
          </w:tcPr>
          <w:p w:rsidR="007A26CD" w:rsidRPr="00C67EC4" w:rsidRDefault="00972626" w:rsidP="00972626">
            <w:pPr>
              <w:pStyle w:val="Default"/>
              <w:rPr>
                <w:sz w:val="18"/>
                <w:szCs w:val="18"/>
              </w:rPr>
            </w:pPr>
            <w:r w:rsidRPr="00972626">
              <w:rPr>
                <w:sz w:val="18"/>
                <w:szCs w:val="18"/>
              </w:rPr>
              <w:t xml:space="preserve">Construct and compare linear, quadratic, and exponential models and solve problems (1, 2, 3) </w:t>
            </w:r>
          </w:p>
        </w:tc>
      </w:tr>
      <w:tr w:rsidR="007A26CD" w:rsidRPr="00C67EC4">
        <w:tc>
          <w:tcPr>
            <w:tcW w:w="1654" w:type="dxa"/>
            <w:tcBorders>
              <w:top w:val="dashSmallGap" w:sz="18" w:space="0" w:color="auto"/>
              <w:left w:val="dashSmallGap" w:sz="18" w:space="0" w:color="auto"/>
              <w:bottom w:val="dashSmallGap" w:sz="18" w:space="0" w:color="auto"/>
              <w:right w:val="dashSmallGap" w:sz="18" w:space="0" w:color="auto"/>
            </w:tcBorders>
            <w:shd w:val="clear" w:color="auto" w:fill="FFFFFF"/>
          </w:tcPr>
          <w:p w:rsidR="007A26CD" w:rsidRPr="00C67EC4" w:rsidRDefault="007A26CD" w:rsidP="00A03DCE">
            <w:pPr>
              <w:rPr>
                <w:rFonts w:ascii="Calibri" w:hAnsi="Calibri" w:cs="Calibri"/>
                <w:sz w:val="18"/>
                <w:szCs w:val="18"/>
              </w:rPr>
            </w:pPr>
          </w:p>
        </w:tc>
        <w:tc>
          <w:tcPr>
            <w:tcW w:w="9360" w:type="dxa"/>
            <w:tcBorders>
              <w:left w:val="dashSmallGap" w:sz="18" w:space="0" w:color="auto"/>
            </w:tcBorders>
            <w:shd w:val="clear" w:color="auto" w:fill="FFFFFF"/>
          </w:tcPr>
          <w:p w:rsidR="007A26CD" w:rsidRPr="00C67EC4" w:rsidRDefault="00972626" w:rsidP="00972626">
            <w:pPr>
              <w:pStyle w:val="Default"/>
              <w:rPr>
                <w:sz w:val="18"/>
                <w:szCs w:val="18"/>
              </w:rPr>
            </w:pPr>
            <w:r w:rsidRPr="00972626">
              <w:rPr>
                <w:sz w:val="18"/>
                <w:szCs w:val="18"/>
              </w:rPr>
              <w:t xml:space="preserve">Interpret expressions for functions in terms of the situation they model (5) </w:t>
            </w:r>
          </w:p>
        </w:tc>
      </w:tr>
      <w:tr w:rsidR="007A26CD" w:rsidRPr="00C67EC4">
        <w:tc>
          <w:tcPr>
            <w:tcW w:w="1654" w:type="dxa"/>
            <w:tcBorders>
              <w:top w:val="dashSmallGap" w:sz="18" w:space="0" w:color="auto"/>
              <w:bottom w:val="dashSmallGap" w:sz="18" w:space="0" w:color="auto"/>
            </w:tcBorders>
            <w:shd w:val="clear" w:color="auto" w:fill="C0C0C0"/>
          </w:tcPr>
          <w:p w:rsidR="007A26CD" w:rsidRPr="00C67EC4" w:rsidRDefault="007A26CD" w:rsidP="00A03DCE">
            <w:pPr>
              <w:rPr>
                <w:rFonts w:ascii="Calibri" w:hAnsi="Calibri" w:cs="Calibri"/>
                <w:sz w:val="18"/>
                <w:szCs w:val="18"/>
              </w:rPr>
            </w:pPr>
          </w:p>
        </w:tc>
        <w:tc>
          <w:tcPr>
            <w:tcW w:w="9360" w:type="dxa"/>
            <w:shd w:val="clear" w:color="auto" w:fill="C0C0C0"/>
          </w:tcPr>
          <w:p w:rsidR="007A26CD" w:rsidRPr="00F35F1E" w:rsidRDefault="00F35F1E" w:rsidP="00F35F1E">
            <w:pPr>
              <w:pStyle w:val="Default"/>
              <w:rPr>
                <w:sz w:val="18"/>
                <w:szCs w:val="18"/>
              </w:rPr>
            </w:pPr>
            <w:r w:rsidRPr="00F35F1E">
              <w:rPr>
                <w:bCs/>
                <w:sz w:val="18"/>
                <w:szCs w:val="18"/>
              </w:rPr>
              <w:t xml:space="preserve">Congruence (G-CO) </w:t>
            </w:r>
          </w:p>
        </w:tc>
      </w:tr>
      <w:tr w:rsidR="007A26CD" w:rsidRPr="00C67EC4">
        <w:tc>
          <w:tcPr>
            <w:tcW w:w="1654" w:type="dxa"/>
            <w:tcBorders>
              <w:top w:val="dashSmallGap" w:sz="18" w:space="0" w:color="auto"/>
              <w:left w:val="dashSmallGap" w:sz="18" w:space="0" w:color="auto"/>
              <w:bottom w:val="single" w:sz="24" w:space="0" w:color="000000"/>
              <w:right w:val="dashSmallGap" w:sz="18" w:space="0" w:color="auto"/>
            </w:tcBorders>
            <w:shd w:val="clear" w:color="auto" w:fill="FFFFFF"/>
          </w:tcPr>
          <w:p w:rsidR="007A26CD" w:rsidRPr="00C67EC4" w:rsidRDefault="007A26CD" w:rsidP="00A03DCE">
            <w:pPr>
              <w:rPr>
                <w:rFonts w:ascii="Calibri" w:hAnsi="Calibri" w:cs="Calibri"/>
                <w:sz w:val="18"/>
                <w:szCs w:val="18"/>
              </w:rPr>
            </w:pPr>
          </w:p>
        </w:tc>
        <w:tc>
          <w:tcPr>
            <w:tcW w:w="9360" w:type="dxa"/>
            <w:tcBorders>
              <w:left w:val="dashSmallGap" w:sz="18" w:space="0" w:color="auto"/>
            </w:tcBorders>
            <w:shd w:val="clear" w:color="auto" w:fill="FFFFFF"/>
          </w:tcPr>
          <w:p w:rsidR="007A26CD" w:rsidRPr="00686724" w:rsidRDefault="00686724" w:rsidP="00686724">
            <w:pPr>
              <w:pStyle w:val="Default"/>
              <w:rPr>
                <w:sz w:val="18"/>
                <w:szCs w:val="18"/>
              </w:rPr>
            </w:pPr>
            <w:r w:rsidRPr="00686724">
              <w:rPr>
                <w:sz w:val="18"/>
                <w:szCs w:val="18"/>
              </w:rPr>
              <w:t xml:space="preserve">Experiment with transformations in the plane (1, 2, 3, 4, 5) </w:t>
            </w:r>
          </w:p>
        </w:tc>
      </w:tr>
      <w:tr w:rsidR="00186593" w:rsidRPr="00C67EC4">
        <w:tc>
          <w:tcPr>
            <w:tcW w:w="1654" w:type="dxa"/>
            <w:tcBorders>
              <w:top w:val="single" w:sz="24" w:space="0" w:color="000000"/>
              <w:left w:val="single" w:sz="24" w:space="0" w:color="000000"/>
              <w:bottom w:val="single" w:sz="24" w:space="0" w:color="000000"/>
              <w:right w:val="single" w:sz="24" w:space="0" w:color="000000"/>
            </w:tcBorders>
            <w:shd w:val="clear" w:color="auto" w:fill="FFFFFF"/>
          </w:tcPr>
          <w:p w:rsidR="00186593" w:rsidRPr="00C67EC4" w:rsidRDefault="00186593" w:rsidP="00A03DCE">
            <w:pPr>
              <w:rPr>
                <w:rFonts w:ascii="Calibri" w:hAnsi="Calibri" w:cs="Calibri"/>
                <w:sz w:val="18"/>
                <w:szCs w:val="18"/>
              </w:rPr>
            </w:pPr>
          </w:p>
        </w:tc>
        <w:tc>
          <w:tcPr>
            <w:tcW w:w="9360" w:type="dxa"/>
            <w:tcBorders>
              <w:left w:val="single" w:sz="24" w:space="0" w:color="000000"/>
            </w:tcBorders>
            <w:shd w:val="clear" w:color="auto" w:fill="FFFFFF"/>
          </w:tcPr>
          <w:p w:rsidR="00186593" w:rsidRPr="00686724" w:rsidRDefault="00686724" w:rsidP="00686724">
            <w:pPr>
              <w:pStyle w:val="Default"/>
              <w:rPr>
                <w:sz w:val="18"/>
                <w:szCs w:val="18"/>
              </w:rPr>
            </w:pPr>
            <w:r w:rsidRPr="00686724">
              <w:rPr>
                <w:sz w:val="18"/>
                <w:szCs w:val="18"/>
              </w:rPr>
              <w:t xml:space="preserve">Understand congruence in terms of rigid motions (6, 7, 8) </w:t>
            </w:r>
          </w:p>
        </w:tc>
      </w:tr>
      <w:tr w:rsidR="004B5CC5" w:rsidRPr="00C67EC4">
        <w:tc>
          <w:tcPr>
            <w:tcW w:w="1654" w:type="dxa"/>
            <w:tcBorders>
              <w:top w:val="single" w:sz="24" w:space="0" w:color="000000"/>
              <w:left w:val="single" w:sz="24" w:space="0" w:color="000000"/>
              <w:bottom w:val="single" w:sz="24" w:space="0" w:color="000000"/>
              <w:right w:val="single" w:sz="24" w:space="0" w:color="000000"/>
            </w:tcBorders>
            <w:shd w:val="clear" w:color="auto" w:fill="FFFFFF"/>
          </w:tcPr>
          <w:p w:rsidR="004B5CC5" w:rsidRPr="00C67EC4" w:rsidRDefault="004B5CC5" w:rsidP="00A03DCE">
            <w:pPr>
              <w:rPr>
                <w:rFonts w:ascii="Calibri" w:hAnsi="Calibri" w:cs="Calibri"/>
                <w:sz w:val="18"/>
                <w:szCs w:val="18"/>
              </w:rPr>
            </w:pPr>
          </w:p>
        </w:tc>
        <w:tc>
          <w:tcPr>
            <w:tcW w:w="9360" w:type="dxa"/>
            <w:tcBorders>
              <w:left w:val="single" w:sz="24" w:space="0" w:color="000000"/>
            </w:tcBorders>
            <w:shd w:val="clear" w:color="auto" w:fill="FFFFFF"/>
          </w:tcPr>
          <w:p w:rsidR="004B5CC5" w:rsidRPr="005B38EA" w:rsidRDefault="005B38EA" w:rsidP="00686724">
            <w:pPr>
              <w:pStyle w:val="Default"/>
              <w:rPr>
                <w:sz w:val="18"/>
                <w:szCs w:val="18"/>
              </w:rPr>
            </w:pPr>
            <w:r w:rsidRPr="005B38EA">
              <w:rPr>
                <w:sz w:val="18"/>
                <w:szCs w:val="18"/>
              </w:rPr>
              <w:t xml:space="preserve">Prove geometric theorems (9, 10, 11) </w:t>
            </w:r>
          </w:p>
        </w:tc>
      </w:tr>
      <w:tr w:rsidR="00186593" w:rsidRPr="00C67EC4">
        <w:tc>
          <w:tcPr>
            <w:tcW w:w="1654" w:type="dxa"/>
            <w:tcBorders>
              <w:top w:val="single" w:sz="24" w:space="0" w:color="000000"/>
              <w:bottom w:val="dashSmallGap" w:sz="18" w:space="0" w:color="auto"/>
            </w:tcBorders>
            <w:shd w:val="clear" w:color="auto" w:fill="C0C0C0"/>
          </w:tcPr>
          <w:p w:rsidR="00186593" w:rsidRPr="00C67EC4" w:rsidRDefault="00186593" w:rsidP="00A03DCE">
            <w:pPr>
              <w:rPr>
                <w:rFonts w:ascii="Calibri" w:hAnsi="Calibri" w:cs="Calibri"/>
                <w:sz w:val="18"/>
                <w:szCs w:val="18"/>
              </w:rPr>
            </w:pPr>
          </w:p>
        </w:tc>
        <w:tc>
          <w:tcPr>
            <w:tcW w:w="9360" w:type="dxa"/>
            <w:shd w:val="clear" w:color="auto" w:fill="C0C0C0"/>
          </w:tcPr>
          <w:p w:rsidR="00186593" w:rsidRPr="00C67EC4" w:rsidRDefault="00186593" w:rsidP="00A03DCE">
            <w:pPr>
              <w:rPr>
                <w:rFonts w:ascii="Calibri" w:hAnsi="Calibri" w:cs="Calibri"/>
                <w:sz w:val="18"/>
                <w:szCs w:val="18"/>
              </w:rPr>
            </w:pPr>
            <w:r>
              <w:rPr>
                <w:rFonts w:ascii="Calibri" w:hAnsi="Calibri" w:cs="Calibri"/>
                <w:sz w:val="18"/>
                <w:szCs w:val="18"/>
              </w:rPr>
              <w:t>Interpreting categorical and quantitative data (S-ID)</w:t>
            </w:r>
          </w:p>
        </w:tc>
      </w:tr>
      <w:tr w:rsidR="00186593" w:rsidRPr="00C67EC4">
        <w:tc>
          <w:tcPr>
            <w:tcW w:w="1654" w:type="dxa"/>
            <w:tcBorders>
              <w:top w:val="dashSmallGap" w:sz="18" w:space="0" w:color="auto"/>
              <w:left w:val="dashSmallGap" w:sz="18" w:space="0" w:color="auto"/>
              <w:bottom w:val="dashSmallGap" w:sz="18" w:space="0" w:color="auto"/>
              <w:right w:val="dashSmallGap" w:sz="18" w:space="0" w:color="auto"/>
            </w:tcBorders>
            <w:shd w:val="clear" w:color="auto" w:fill="FFFFFF"/>
          </w:tcPr>
          <w:p w:rsidR="00186593" w:rsidRPr="00C67EC4" w:rsidRDefault="00186593" w:rsidP="00A03DCE">
            <w:pPr>
              <w:rPr>
                <w:rFonts w:ascii="Calibri" w:hAnsi="Calibri" w:cs="Calibri"/>
                <w:sz w:val="18"/>
                <w:szCs w:val="18"/>
              </w:rPr>
            </w:pPr>
          </w:p>
        </w:tc>
        <w:tc>
          <w:tcPr>
            <w:tcW w:w="9360" w:type="dxa"/>
            <w:tcBorders>
              <w:left w:val="dashSmallGap" w:sz="18" w:space="0" w:color="auto"/>
            </w:tcBorders>
            <w:shd w:val="clear" w:color="auto" w:fill="FFFFFF"/>
          </w:tcPr>
          <w:p w:rsidR="00186593" w:rsidRPr="00C67EC4" w:rsidRDefault="00186593" w:rsidP="00A03DCE">
            <w:pPr>
              <w:rPr>
                <w:rFonts w:ascii="Calibri" w:hAnsi="Calibri" w:cs="Calibri"/>
                <w:sz w:val="18"/>
                <w:szCs w:val="18"/>
              </w:rPr>
            </w:pPr>
            <w:r>
              <w:rPr>
                <w:rFonts w:ascii="Calibri" w:hAnsi="Calibri" w:cs="Calibri"/>
                <w:sz w:val="18"/>
                <w:szCs w:val="18"/>
              </w:rPr>
              <w:t>Summarize, represent, and interpret data on a single count or measurement variable (1, 2, 3, 4)</w:t>
            </w:r>
          </w:p>
        </w:tc>
      </w:tr>
      <w:tr w:rsidR="00186593" w:rsidRPr="00C67EC4">
        <w:tc>
          <w:tcPr>
            <w:tcW w:w="1654" w:type="dxa"/>
            <w:tcBorders>
              <w:top w:val="dashSmallGap" w:sz="18" w:space="0" w:color="auto"/>
              <w:left w:val="double" w:sz="6" w:space="0" w:color="auto"/>
              <w:bottom w:val="double" w:sz="6" w:space="0" w:color="auto"/>
              <w:right w:val="double" w:sz="6" w:space="0" w:color="auto"/>
            </w:tcBorders>
            <w:shd w:val="clear" w:color="auto" w:fill="FFFFFF"/>
          </w:tcPr>
          <w:p w:rsidR="00186593" w:rsidRPr="00C67EC4" w:rsidRDefault="00186593" w:rsidP="00A03DCE">
            <w:pPr>
              <w:rPr>
                <w:rFonts w:ascii="Calibri" w:hAnsi="Calibri" w:cs="Calibri"/>
                <w:sz w:val="18"/>
                <w:szCs w:val="18"/>
              </w:rPr>
            </w:pPr>
          </w:p>
        </w:tc>
        <w:tc>
          <w:tcPr>
            <w:tcW w:w="9360" w:type="dxa"/>
            <w:tcBorders>
              <w:left w:val="double" w:sz="6" w:space="0" w:color="auto"/>
            </w:tcBorders>
            <w:shd w:val="clear" w:color="auto" w:fill="FFFFFF"/>
          </w:tcPr>
          <w:p w:rsidR="00186593" w:rsidRPr="00C67EC4" w:rsidRDefault="00186593" w:rsidP="00A03DCE">
            <w:pPr>
              <w:rPr>
                <w:rFonts w:ascii="Calibri" w:hAnsi="Calibri" w:cs="Calibri"/>
                <w:sz w:val="18"/>
                <w:szCs w:val="18"/>
              </w:rPr>
            </w:pPr>
            <w:r>
              <w:rPr>
                <w:rFonts w:ascii="Calibri" w:hAnsi="Calibri" w:cs="Calibri"/>
                <w:sz w:val="18"/>
                <w:szCs w:val="18"/>
              </w:rPr>
              <w:t>Summarize, represent, and interpret data on two categorical and quantit</w:t>
            </w:r>
            <w:r w:rsidR="002A3AAF">
              <w:rPr>
                <w:rFonts w:ascii="Calibri" w:hAnsi="Calibri" w:cs="Calibri"/>
                <w:sz w:val="18"/>
                <w:szCs w:val="18"/>
              </w:rPr>
              <w:t>at</w:t>
            </w:r>
            <w:r>
              <w:rPr>
                <w:rFonts w:ascii="Calibri" w:hAnsi="Calibri" w:cs="Calibri"/>
                <w:sz w:val="18"/>
                <w:szCs w:val="18"/>
              </w:rPr>
              <w:t xml:space="preserve">ive variables (5, </w:t>
            </w:r>
            <w:r w:rsidRPr="00686724">
              <w:rPr>
                <w:rFonts w:ascii="Calibri" w:hAnsi="Calibri" w:cs="Calibri"/>
                <w:sz w:val="18"/>
                <w:szCs w:val="18"/>
                <w:u w:val="single"/>
              </w:rPr>
              <w:t>6</w:t>
            </w:r>
            <w:r>
              <w:rPr>
                <w:rFonts w:ascii="Calibri" w:hAnsi="Calibri" w:cs="Calibri"/>
                <w:sz w:val="18"/>
                <w:szCs w:val="18"/>
              </w:rPr>
              <w:t>)</w:t>
            </w:r>
          </w:p>
        </w:tc>
      </w:tr>
      <w:tr w:rsidR="00186593" w:rsidRPr="00C67EC4">
        <w:tc>
          <w:tcPr>
            <w:tcW w:w="1654" w:type="dxa"/>
            <w:tcBorders>
              <w:top w:val="double" w:sz="6" w:space="0" w:color="auto"/>
              <w:left w:val="single" w:sz="24" w:space="0" w:color="000000"/>
              <w:bottom w:val="single" w:sz="24" w:space="0" w:color="000000"/>
              <w:right w:val="single" w:sz="24" w:space="0" w:color="000000"/>
            </w:tcBorders>
            <w:shd w:val="clear" w:color="auto" w:fill="FFFFFF"/>
          </w:tcPr>
          <w:p w:rsidR="00186593" w:rsidRPr="00C67EC4" w:rsidRDefault="00186593" w:rsidP="00A03DCE">
            <w:pPr>
              <w:rPr>
                <w:rFonts w:ascii="Calibri" w:hAnsi="Calibri" w:cs="Calibri"/>
                <w:sz w:val="18"/>
                <w:szCs w:val="18"/>
              </w:rPr>
            </w:pPr>
          </w:p>
        </w:tc>
        <w:tc>
          <w:tcPr>
            <w:tcW w:w="9360" w:type="dxa"/>
            <w:tcBorders>
              <w:left w:val="single" w:sz="24" w:space="0" w:color="000000"/>
            </w:tcBorders>
            <w:shd w:val="clear" w:color="auto" w:fill="FFFFFF"/>
          </w:tcPr>
          <w:p w:rsidR="00186593" w:rsidRPr="00C67EC4" w:rsidRDefault="00186593" w:rsidP="00A03DCE">
            <w:pPr>
              <w:rPr>
                <w:rFonts w:ascii="Calibri" w:hAnsi="Calibri" w:cs="Calibri"/>
                <w:sz w:val="18"/>
                <w:szCs w:val="18"/>
              </w:rPr>
            </w:pPr>
            <w:r>
              <w:rPr>
                <w:rFonts w:ascii="Calibri" w:hAnsi="Calibri" w:cs="Calibri"/>
                <w:sz w:val="18"/>
                <w:szCs w:val="18"/>
              </w:rPr>
              <w:t>Interpret Linear models (7, 8, 9)</w:t>
            </w:r>
          </w:p>
        </w:tc>
      </w:tr>
    </w:tbl>
    <w:p w:rsidR="00A03DCE" w:rsidRPr="00C67EC4" w:rsidRDefault="00A03DCE" w:rsidP="00A03DCE">
      <w:pPr>
        <w:jc w:val="center"/>
        <w:rPr>
          <w:rFonts w:ascii="Calibri" w:hAnsi="Calibri" w:cs="Calibri"/>
          <w:sz w:val="18"/>
          <w:szCs w:val="18"/>
          <w:bdr w:val="single" w:sz="4" w:space="0" w:color="000000"/>
        </w:rPr>
      </w:pPr>
      <w:r w:rsidRPr="00C67EC4">
        <w:rPr>
          <w:rFonts w:ascii="Calibri" w:hAnsi="Calibri" w:cs="Calibri"/>
          <w:sz w:val="18"/>
          <w:szCs w:val="18"/>
          <w:bdr w:val="single" w:sz="24" w:space="0" w:color="000000"/>
        </w:rPr>
        <w:t xml:space="preserve">Major Cluster </w:t>
      </w:r>
      <w:r w:rsidRPr="00C67EC4">
        <w:rPr>
          <w:rFonts w:ascii="Calibri" w:hAnsi="Calibri" w:cs="Calibri"/>
          <w:sz w:val="18"/>
          <w:szCs w:val="18"/>
        </w:rPr>
        <w:tab/>
      </w:r>
      <w:r w:rsidRPr="00C67EC4">
        <w:rPr>
          <w:rFonts w:ascii="Calibri" w:hAnsi="Calibri" w:cs="Calibri"/>
          <w:sz w:val="18"/>
          <w:szCs w:val="18"/>
        </w:rPr>
        <w:tab/>
        <w:t xml:space="preserve">   </w:t>
      </w:r>
      <w:r w:rsidRPr="00C67EC4">
        <w:rPr>
          <w:rFonts w:ascii="Calibri" w:hAnsi="Calibri" w:cs="Calibri"/>
          <w:sz w:val="18"/>
          <w:szCs w:val="18"/>
          <w:bdr w:val="dashSmallGap" w:sz="12" w:space="0" w:color="auto"/>
        </w:rPr>
        <w:t>Supporting Cluster</w:t>
      </w:r>
      <w:r w:rsidRPr="00C67EC4">
        <w:rPr>
          <w:rFonts w:ascii="Calibri" w:hAnsi="Calibri" w:cs="Calibri"/>
          <w:sz w:val="18"/>
          <w:szCs w:val="18"/>
        </w:rPr>
        <w:tab/>
      </w:r>
      <w:r w:rsidRPr="00C67EC4">
        <w:rPr>
          <w:rFonts w:ascii="Calibri" w:hAnsi="Calibri" w:cs="Calibri"/>
          <w:sz w:val="18"/>
          <w:szCs w:val="18"/>
        </w:rPr>
        <w:tab/>
      </w:r>
      <w:r w:rsidRPr="00EA7AD8">
        <w:rPr>
          <w:rFonts w:ascii="Calibri" w:hAnsi="Calibri" w:cs="Calibri"/>
          <w:sz w:val="18"/>
          <w:szCs w:val="18"/>
          <w:bdr w:val="double" w:sz="4" w:space="0" w:color="auto"/>
        </w:rPr>
        <w:t>Additional Cluster</w:t>
      </w:r>
    </w:p>
    <w:p w:rsidR="00273196" w:rsidRDefault="00273196" w:rsidP="00612FD1">
      <w:pPr>
        <w:rPr>
          <w:rFonts w:ascii="Calibri" w:hAnsi="Calibri" w:cs="Calibri"/>
          <w:b/>
          <w:bCs/>
          <w:i/>
          <w:iCs/>
          <w:sz w:val="18"/>
          <w:szCs w:val="18"/>
        </w:rPr>
      </w:pPr>
    </w:p>
    <w:p w:rsidR="00612FD1" w:rsidRPr="00F21C9A" w:rsidRDefault="00273196" w:rsidP="00612FD1">
      <w:pPr>
        <w:rPr>
          <w:rFonts w:ascii="Calibri" w:hAnsi="Calibri" w:cs="Calibri"/>
          <w:b/>
          <w:bCs/>
          <w:sz w:val="16"/>
          <w:szCs w:val="16"/>
        </w:rPr>
      </w:pPr>
      <w:r>
        <w:rPr>
          <w:rFonts w:ascii="Calibri" w:hAnsi="Calibri" w:cs="Calibri"/>
          <w:bCs/>
          <w:iCs/>
          <w:sz w:val="18"/>
          <w:szCs w:val="18"/>
        </w:rPr>
        <w:t>If possible, cite t</w:t>
      </w:r>
      <w:r w:rsidR="007369D6">
        <w:rPr>
          <w:rFonts w:ascii="Calibri" w:hAnsi="Calibri" w:cs="Calibri"/>
          <w:bCs/>
          <w:iCs/>
          <w:sz w:val="18"/>
          <w:szCs w:val="18"/>
        </w:rPr>
        <w:t>he specific standards</w:t>
      </w:r>
      <w:r w:rsidR="009E0C2E">
        <w:rPr>
          <w:rFonts w:ascii="Calibri" w:hAnsi="Calibri" w:cs="Calibri"/>
          <w:bCs/>
          <w:iCs/>
          <w:sz w:val="18"/>
          <w:szCs w:val="18"/>
        </w:rPr>
        <w:t xml:space="preserve"> </w:t>
      </w:r>
      <w:r w:rsidR="007369D6">
        <w:rPr>
          <w:rFonts w:ascii="Calibri" w:hAnsi="Calibri" w:cs="Calibri"/>
          <w:bCs/>
          <w:iCs/>
          <w:sz w:val="18"/>
          <w:szCs w:val="18"/>
        </w:rPr>
        <w:t>(e.g. G-CO.</w:t>
      </w:r>
      <w:r>
        <w:rPr>
          <w:rFonts w:ascii="Calibri" w:hAnsi="Calibri" w:cs="Calibri"/>
          <w:bCs/>
          <w:iCs/>
          <w:sz w:val="18"/>
          <w:szCs w:val="18"/>
        </w:rPr>
        <w:t>3) that this resource addresses:</w:t>
      </w:r>
      <w:r w:rsidR="009E213B">
        <w:rPr>
          <w:rFonts w:ascii="Calibri" w:hAnsi="Calibri" w:cs="Calibri"/>
          <w:b/>
          <w:bCs/>
          <w:i/>
          <w:iCs/>
          <w:sz w:val="18"/>
          <w:szCs w:val="18"/>
        </w:rPr>
        <w:br w:type="page"/>
      </w:r>
      <w:r w:rsidR="00612FD1" w:rsidRPr="00F21C9A">
        <w:rPr>
          <w:rFonts w:ascii="Calibri" w:hAnsi="Calibri" w:cs="Calibri"/>
          <w:b/>
          <w:bCs/>
          <w:sz w:val="16"/>
          <w:szCs w:val="16"/>
        </w:rPr>
        <w:t>Standards for Mathematical Practice (SMP) Alignment:</w:t>
      </w:r>
    </w:p>
    <w:p w:rsidR="00612FD1" w:rsidRPr="00F21C9A" w:rsidRDefault="00612FD1" w:rsidP="00612FD1">
      <w:pPr>
        <w:rPr>
          <w:rFonts w:ascii="Calibri" w:hAnsi="Calibri" w:cs="Calibri"/>
          <w:sz w:val="16"/>
          <w:szCs w:val="16"/>
        </w:rPr>
      </w:pPr>
      <w:r w:rsidRPr="00F21C9A">
        <w:rPr>
          <w:rFonts w:ascii="Calibri" w:hAnsi="Calibri" w:cs="Calibri"/>
          <w:sz w:val="16"/>
          <w:szCs w:val="16"/>
        </w:rPr>
        <w:t>PARCC Assessments will measure not only content, but the SMP as well.  Not all SMP are addressed in every task/lesson.  Which SMP does this resource address?</w:t>
      </w:r>
    </w:p>
    <w:p w:rsidR="00612FD1" w:rsidRPr="00F21C9A" w:rsidRDefault="00612FD1" w:rsidP="00612FD1">
      <w:pPr>
        <w:tabs>
          <w:tab w:val="left" w:pos="1800"/>
        </w:tabs>
        <w:rPr>
          <w:rFonts w:ascii="Calibri" w:hAnsi="Calibri" w:cs="Calibri"/>
          <w:b/>
          <w:bCs/>
          <w:sz w:val="16"/>
          <w:szCs w:val="16"/>
        </w:rPr>
      </w:pPr>
      <w:r w:rsidRPr="00F21C9A">
        <w:rPr>
          <w:rFonts w:ascii="Calibri" w:hAnsi="Calibri" w:cs="Calibri"/>
          <w:sz w:val="16"/>
          <w:szCs w:val="16"/>
        </w:rPr>
        <w:tab/>
      </w:r>
      <w:r w:rsidRPr="00F21C9A">
        <w:rPr>
          <w:rFonts w:ascii="Calibri" w:hAnsi="Calibri" w:cs="Calibri"/>
          <w:b/>
          <w:bCs/>
          <w:sz w:val="16"/>
          <w:szCs w:val="16"/>
        </w:rPr>
        <w:sym w:font="Wingdings" w:char="F0FC"/>
      </w:r>
      <w:r w:rsidRPr="00F21C9A">
        <w:rPr>
          <w:rFonts w:ascii="Calibri" w:hAnsi="Calibri" w:cs="Calibri"/>
          <w:b/>
          <w:bCs/>
          <w:sz w:val="16"/>
          <w:szCs w:val="16"/>
        </w:rPr>
        <w:t xml:space="preserve"> Check all that apply.</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548"/>
        <w:gridCol w:w="720"/>
        <w:gridCol w:w="8748"/>
      </w:tblGrid>
      <w:tr w:rsidR="00F07AC3" w:rsidRPr="00A91DD4">
        <w:tc>
          <w:tcPr>
            <w:tcW w:w="1548" w:type="dxa"/>
            <w:vMerge w:val="restart"/>
            <w:vAlign w:val="center"/>
          </w:tcPr>
          <w:p w:rsidR="00F07AC3" w:rsidRPr="00A91DD4" w:rsidRDefault="00F07AC3" w:rsidP="0041603B">
            <w:pPr>
              <w:jc w:val="center"/>
              <w:rPr>
                <w:rFonts w:ascii="Calibri" w:hAnsi="Calibri" w:cs="Calibri"/>
                <w:sz w:val="16"/>
                <w:szCs w:val="16"/>
              </w:rPr>
            </w:pPr>
            <w:r w:rsidRPr="00A91DD4">
              <w:rPr>
                <w:rFonts w:ascii="Calibri" w:hAnsi="Calibri" w:cs="Calibri"/>
                <w:sz w:val="16"/>
                <w:szCs w:val="16"/>
              </w:rPr>
              <w:t>Overarching</w:t>
            </w:r>
          </w:p>
        </w:tc>
        <w:tc>
          <w:tcPr>
            <w:tcW w:w="720" w:type="dxa"/>
            <w:vAlign w:val="center"/>
          </w:tcPr>
          <w:p w:rsidR="00F07AC3" w:rsidRPr="00A91DD4" w:rsidRDefault="00F07AC3" w:rsidP="0041603B">
            <w:pPr>
              <w:rPr>
                <w:rFonts w:ascii="Calibri" w:hAnsi="Calibri" w:cs="Calibri"/>
                <w:sz w:val="16"/>
                <w:szCs w:val="16"/>
              </w:rPr>
            </w:pPr>
          </w:p>
        </w:tc>
        <w:tc>
          <w:tcPr>
            <w:tcW w:w="8748" w:type="dxa"/>
            <w:vAlign w:val="center"/>
          </w:tcPr>
          <w:p w:rsidR="00F07AC3" w:rsidRPr="00A91DD4" w:rsidRDefault="00F07AC3" w:rsidP="0041603B">
            <w:pPr>
              <w:rPr>
                <w:rFonts w:ascii="Calibri" w:hAnsi="Calibri" w:cs="Calibri"/>
                <w:sz w:val="16"/>
                <w:szCs w:val="16"/>
              </w:rPr>
            </w:pPr>
            <w:r w:rsidRPr="00A91DD4">
              <w:rPr>
                <w:rFonts w:ascii="Calibri" w:hAnsi="Calibri" w:cs="Calibri"/>
                <w:sz w:val="16"/>
                <w:szCs w:val="16"/>
              </w:rPr>
              <w:t>1.  Make sense of problems and persevere in solving them.</w:t>
            </w:r>
          </w:p>
        </w:tc>
      </w:tr>
      <w:tr w:rsidR="00F07AC3" w:rsidRPr="00A91DD4">
        <w:tc>
          <w:tcPr>
            <w:tcW w:w="1548" w:type="dxa"/>
            <w:vMerge/>
            <w:tcBorders>
              <w:bottom w:val="single" w:sz="12" w:space="0" w:color="000000"/>
            </w:tcBorders>
            <w:vAlign w:val="center"/>
          </w:tcPr>
          <w:p w:rsidR="00F07AC3" w:rsidRPr="00A91DD4" w:rsidRDefault="00F07AC3" w:rsidP="0041603B">
            <w:pPr>
              <w:jc w:val="center"/>
              <w:rPr>
                <w:rFonts w:ascii="Calibri" w:hAnsi="Calibri" w:cs="Calibri"/>
                <w:sz w:val="16"/>
                <w:szCs w:val="16"/>
              </w:rPr>
            </w:pPr>
          </w:p>
        </w:tc>
        <w:tc>
          <w:tcPr>
            <w:tcW w:w="720" w:type="dxa"/>
            <w:tcBorders>
              <w:bottom w:val="single" w:sz="12" w:space="0" w:color="000000"/>
            </w:tcBorders>
            <w:vAlign w:val="center"/>
          </w:tcPr>
          <w:p w:rsidR="00F07AC3" w:rsidRPr="00A91DD4" w:rsidRDefault="00F07AC3" w:rsidP="0041603B">
            <w:pPr>
              <w:rPr>
                <w:rFonts w:ascii="Calibri" w:hAnsi="Calibri" w:cs="Calibri"/>
                <w:sz w:val="16"/>
                <w:szCs w:val="16"/>
              </w:rPr>
            </w:pPr>
          </w:p>
        </w:tc>
        <w:tc>
          <w:tcPr>
            <w:tcW w:w="8748" w:type="dxa"/>
            <w:tcBorders>
              <w:bottom w:val="single" w:sz="12" w:space="0" w:color="000000"/>
            </w:tcBorders>
            <w:vAlign w:val="center"/>
          </w:tcPr>
          <w:p w:rsidR="00F07AC3" w:rsidRPr="00A91DD4" w:rsidRDefault="00F07AC3" w:rsidP="0041603B">
            <w:pPr>
              <w:rPr>
                <w:rFonts w:ascii="Calibri" w:hAnsi="Calibri" w:cs="Calibri"/>
                <w:sz w:val="16"/>
                <w:szCs w:val="16"/>
              </w:rPr>
            </w:pPr>
            <w:r w:rsidRPr="00A91DD4">
              <w:rPr>
                <w:rFonts w:ascii="Calibri" w:hAnsi="Calibri" w:cs="Calibri"/>
                <w:sz w:val="16"/>
                <w:szCs w:val="16"/>
              </w:rPr>
              <w:t>6.  Attend to precision.</w:t>
            </w:r>
          </w:p>
        </w:tc>
      </w:tr>
      <w:tr w:rsidR="00F07AC3" w:rsidRPr="00A91DD4">
        <w:tc>
          <w:tcPr>
            <w:tcW w:w="1548" w:type="dxa"/>
            <w:vMerge w:val="restart"/>
            <w:tcBorders>
              <w:top w:val="single" w:sz="12" w:space="0" w:color="000000"/>
            </w:tcBorders>
            <w:vAlign w:val="center"/>
          </w:tcPr>
          <w:p w:rsidR="00F07AC3" w:rsidRPr="00A91DD4" w:rsidRDefault="00F07AC3" w:rsidP="0041603B">
            <w:pPr>
              <w:jc w:val="center"/>
              <w:rPr>
                <w:rFonts w:ascii="Calibri" w:hAnsi="Calibri" w:cs="Calibri"/>
                <w:sz w:val="16"/>
                <w:szCs w:val="16"/>
              </w:rPr>
            </w:pPr>
            <w:r w:rsidRPr="00A91DD4">
              <w:rPr>
                <w:rFonts w:ascii="Calibri" w:hAnsi="Calibri" w:cs="Calibri"/>
                <w:sz w:val="16"/>
                <w:szCs w:val="16"/>
              </w:rPr>
              <w:t>Reasoning</w:t>
            </w:r>
          </w:p>
        </w:tc>
        <w:tc>
          <w:tcPr>
            <w:tcW w:w="720" w:type="dxa"/>
            <w:tcBorders>
              <w:top w:val="single" w:sz="12" w:space="0" w:color="000000"/>
            </w:tcBorders>
            <w:vAlign w:val="center"/>
          </w:tcPr>
          <w:p w:rsidR="00F07AC3" w:rsidRPr="00A91DD4" w:rsidRDefault="00F07AC3" w:rsidP="0041603B">
            <w:pPr>
              <w:rPr>
                <w:rFonts w:ascii="Calibri" w:hAnsi="Calibri" w:cs="Calibri"/>
                <w:sz w:val="16"/>
                <w:szCs w:val="16"/>
              </w:rPr>
            </w:pPr>
          </w:p>
        </w:tc>
        <w:tc>
          <w:tcPr>
            <w:tcW w:w="8748" w:type="dxa"/>
            <w:tcBorders>
              <w:top w:val="single" w:sz="12" w:space="0" w:color="000000"/>
            </w:tcBorders>
            <w:vAlign w:val="center"/>
          </w:tcPr>
          <w:p w:rsidR="00F07AC3" w:rsidRPr="00A91DD4" w:rsidRDefault="00F07AC3" w:rsidP="0041603B">
            <w:pPr>
              <w:rPr>
                <w:rFonts w:ascii="Calibri" w:hAnsi="Calibri" w:cs="Calibri"/>
                <w:sz w:val="16"/>
                <w:szCs w:val="16"/>
              </w:rPr>
            </w:pPr>
            <w:r w:rsidRPr="00A91DD4">
              <w:rPr>
                <w:rFonts w:ascii="Calibri" w:hAnsi="Calibri" w:cs="Calibri"/>
                <w:sz w:val="16"/>
                <w:szCs w:val="16"/>
              </w:rPr>
              <w:t>2.  Reason abstractly and quantitatively.</w:t>
            </w:r>
          </w:p>
        </w:tc>
      </w:tr>
      <w:tr w:rsidR="00F07AC3" w:rsidRPr="00A91DD4">
        <w:tc>
          <w:tcPr>
            <w:tcW w:w="1548" w:type="dxa"/>
            <w:vMerge/>
            <w:tcBorders>
              <w:bottom w:val="single" w:sz="12" w:space="0" w:color="000000"/>
            </w:tcBorders>
            <w:vAlign w:val="center"/>
          </w:tcPr>
          <w:p w:rsidR="00F07AC3" w:rsidRPr="00A91DD4" w:rsidRDefault="00F07AC3" w:rsidP="0041603B">
            <w:pPr>
              <w:jc w:val="center"/>
              <w:rPr>
                <w:rFonts w:ascii="Calibri" w:hAnsi="Calibri" w:cs="Calibri"/>
                <w:sz w:val="16"/>
                <w:szCs w:val="16"/>
              </w:rPr>
            </w:pPr>
          </w:p>
        </w:tc>
        <w:tc>
          <w:tcPr>
            <w:tcW w:w="720" w:type="dxa"/>
            <w:tcBorders>
              <w:bottom w:val="single" w:sz="12" w:space="0" w:color="000000"/>
            </w:tcBorders>
            <w:vAlign w:val="center"/>
          </w:tcPr>
          <w:p w:rsidR="00F07AC3" w:rsidRPr="00A91DD4" w:rsidRDefault="00F07AC3" w:rsidP="0041603B">
            <w:pPr>
              <w:rPr>
                <w:rFonts w:ascii="Calibri" w:hAnsi="Calibri" w:cs="Calibri"/>
                <w:sz w:val="16"/>
                <w:szCs w:val="16"/>
              </w:rPr>
            </w:pPr>
          </w:p>
        </w:tc>
        <w:tc>
          <w:tcPr>
            <w:tcW w:w="8748" w:type="dxa"/>
            <w:tcBorders>
              <w:bottom w:val="single" w:sz="12" w:space="0" w:color="000000"/>
            </w:tcBorders>
            <w:vAlign w:val="center"/>
          </w:tcPr>
          <w:p w:rsidR="00F07AC3" w:rsidRPr="00A91DD4" w:rsidRDefault="00F07AC3" w:rsidP="0041603B">
            <w:pPr>
              <w:rPr>
                <w:rFonts w:ascii="Calibri" w:hAnsi="Calibri" w:cs="Calibri"/>
                <w:sz w:val="16"/>
                <w:szCs w:val="16"/>
              </w:rPr>
            </w:pPr>
            <w:r w:rsidRPr="00A91DD4">
              <w:rPr>
                <w:rFonts w:ascii="Calibri" w:hAnsi="Calibri" w:cs="Calibri"/>
                <w:sz w:val="16"/>
                <w:szCs w:val="16"/>
              </w:rPr>
              <w:t>3.  Construct viable arguments and critique the reasoning of others.</w:t>
            </w:r>
          </w:p>
        </w:tc>
      </w:tr>
      <w:tr w:rsidR="00F07AC3" w:rsidRPr="00A91DD4">
        <w:tc>
          <w:tcPr>
            <w:tcW w:w="1548" w:type="dxa"/>
            <w:vMerge w:val="restart"/>
            <w:tcBorders>
              <w:top w:val="single" w:sz="12" w:space="0" w:color="000000"/>
            </w:tcBorders>
            <w:vAlign w:val="center"/>
          </w:tcPr>
          <w:p w:rsidR="00F07AC3" w:rsidRPr="00A91DD4" w:rsidRDefault="00F07AC3" w:rsidP="0041603B">
            <w:pPr>
              <w:jc w:val="center"/>
              <w:rPr>
                <w:rFonts w:ascii="Calibri" w:hAnsi="Calibri" w:cs="Calibri"/>
                <w:sz w:val="16"/>
                <w:szCs w:val="16"/>
              </w:rPr>
            </w:pPr>
            <w:r w:rsidRPr="00A91DD4">
              <w:rPr>
                <w:rFonts w:ascii="Calibri" w:hAnsi="Calibri" w:cs="Calibri"/>
                <w:sz w:val="16"/>
                <w:szCs w:val="16"/>
              </w:rPr>
              <w:t>Modeling</w:t>
            </w:r>
          </w:p>
        </w:tc>
        <w:tc>
          <w:tcPr>
            <w:tcW w:w="720" w:type="dxa"/>
            <w:tcBorders>
              <w:top w:val="single" w:sz="12" w:space="0" w:color="000000"/>
            </w:tcBorders>
            <w:vAlign w:val="center"/>
          </w:tcPr>
          <w:p w:rsidR="00F07AC3" w:rsidRPr="00A91DD4" w:rsidRDefault="00F07AC3" w:rsidP="0041603B">
            <w:pPr>
              <w:rPr>
                <w:rFonts w:ascii="Calibri" w:hAnsi="Calibri" w:cs="Calibri"/>
                <w:sz w:val="16"/>
                <w:szCs w:val="16"/>
              </w:rPr>
            </w:pPr>
          </w:p>
        </w:tc>
        <w:tc>
          <w:tcPr>
            <w:tcW w:w="8748" w:type="dxa"/>
            <w:tcBorders>
              <w:top w:val="single" w:sz="12" w:space="0" w:color="000000"/>
            </w:tcBorders>
            <w:vAlign w:val="center"/>
          </w:tcPr>
          <w:p w:rsidR="00F07AC3" w:rsidRPr="00A91DD4" w:rsidRDefault="00F07AC3" w:rsidP="0041603B">
            <w:pPr>
              <w:rPr>
                <w:rFonts w:ascii="Calibri" w:hAnsi="Calibri" w:cs="Calibri"/>
                <w:sz w:val="16"/>
                <w:szCs w:val="16"/>
              </w:rPr>
            </w:pPr>
            <w:r w:rsidRPr="00A91DD4">
              <w:rPr>
                <w:rFonts w:ascii="Calibri" w:hAnsi="Calibri" w:cs="Calibri"/>
                <w:sz w:val="16"/>
                <w:szCs w:val="16"/>
              </w:rPr>
              <w:t>4.</w:t>
            </w:r>
            <w:r>
              <w:rPr>
                <w:rFonts w:ascii="Calibri" w:hAnsi="Calibri" w:cs="Calibri"/>
                <w:sz w:val="16"/>
                <w:szCs w:val="16"/>
              </w:rPr>
              <w:t xml:space="preserve">  </w:t>
            </w:r>
            <w:r w:rsidRPr="00A91DD4">
              <w:rPr>
                <w:rFonts w:ascii="Calibri" w:hAnsi="Calibri" w:cs="Calibri"/>
                <w:sz w:val="16"/>
                <w:szCs w:val="16"/>
              </w:rPr>
              <w:t>Model with Mathematics.</w:t>
            </w:r>
          </w:p>
        </w:tc>
      </w:tr>
      <w:tr w:rsidR="00F07AC3" w:rsidRPr="00A91DD4">
        <w:tc>
          <w:tcPr>
            <w:tcW w:w="1548" w:type="dxa"/>
            <w:vMerge/>
            <w:tcBorders>
              <w:bottom w:val="single" w:sz="12" w:space="0" w:color="000000"/>
            </w:tcBorders>
            <w:vAlign w:val="center"/>
          </w:tcPr>
          <w:p w:rsidR="00F07AC3" w:rsidRPr="00A91DD4" w:rsidRDefault="00F07AC3" w:rsidP="0041603B">
            <w:pPr>
              <w:jc w:val="center"/>
              <w:rPr>
                <w:rFonts w:ascii="Calibri" w:hAnsi="Calibri" w:cs="Calibri"/>
                <w:sz w:val="16"/>
                <w:szCs w:val="16"/>
              </w:rPr>
            </w:pPr>
          </w:p>
        </w:tc>
        <w:tc>
          <w:tcPr>
            <w:tcW w:w="720" w:type="dxa"/>
            <w:tcBorders>
              <w:bottom w:val="single" w:sz="12" w:space="0" w:color="000000"/>
            </w:tcBorders>
            <w:vAlign w:val="center"/>
          </w:tcPr>
          <w:p w:rsidR="00F07AC3" w:rsidRPr="00A91DD4" w:rsidRDefault="00F07AC3" w:rsidP="0041603B">
            <w:pPr>
              <w:rPr>
                <w:rFonts w:ascii="Calibri" w:hAnsi="Calibri" w:cs="Calibri"/>
                <w:sz w:val="16"/>
                <w:szCs w:val="16"/>
              </w:rPr>
            </w:pPr>
          </w:p>
        </w:tc>
        <w:tc>
          <w:tcPr>
            <w:tcW w:w="8748" w:type="dxa"/>
            <w:tcBorders>
              <w:bottom w:val="single" w:sz="12" w:space="0" w:color="000000"/>
            </w:tcBorders>
            <w:vAlign w:val="center"/>
          </w:tcPr>
          <w:p w:rsidR="00F07AC3" w:rsidRPr="00A91DD4" w:rsidRDefault="00F07AC3" w:rsidP="0041603B">
            <w:pPr>
              <w:rPr>
                <w:rFonts w:ascii="Calibri" w:hAnsi="Calibri" w:cs="Calibri"/>
                <w:sz w:val="16"/>
                <w:szCs w:val="16"/>
              </w:rPr>
            </w:pPr>
            <w:r w:rsidRPr="00A91DD4">
              <w:rPr>
                <w:rFonts w:ascii="Calibri" w:hAnsi="Calibri" w:cs="Calibri"/>
                <w:sz w:val="16"/>
                <w:szCs w:val="16"/>
              </w:rPr>
              <w:t>5.  Use appropriate tools strategically.</w:t>
            </w:r>
          </w:p>
        </w:tc>
      </w:tr>
      <w:tr w:rsidR="00F07AC3" w:rsidRPr="00A91DD4">
        <w:tc>
          <w:tcPr>
            <w:tcW w:w="1548" w:type="dxa"/>
            <w:vMerge w:val="restart"/>
            <w:tcBorders>
              <w:top w:val="single" w:sz="12" w:space="0" w:color="000000"/>
            </w:tcBorders>
            <w:vAlign w:val="center"/>
          </w:tcPr>
          <w:p w:rsidR="00F07AC3" w:rsidRPr="00A91DD4" w:rsidRDefault="00F07AC3" w:rsidP="0041603B">
            <w:pPr>
              <w:jc w:val="center"/>
              <w:rPr>
                <w:rFonts w:ascii="Calibri" w:hAnsi="Calibri" w:cs="Calibri"/>
                <w:sz w:val="16"/>
                <w:szCs w:val="16"/>
              </w:rPr>
            </w:pPr>
            <w:r w:rsidRPr="00A91DD4">
              <w:rPr>
                <w:rFonts w:ascii="Calibri" w:hAnsi="Calibri" w:cs="Calibri"/>
                <w:sz w:val="16"/>
                <w:szCs w:val="16"/>
              </w:rPr>
              <w:t>Finding Structure</w:t>
            </w:r>
          </w:p>
        </w:tc>
        <w:tc>
          <w:tcPr>
            <w:tcW w:w="720" w:type="dxa"/>
            <w:tcBorders>
              <w:top w:val="single" w:sz="12" w:space="0" w:color="000000"/>
            </w:tcBorders>
            <w:vAlign w:val="center"/>
          </w:tcPr>
          <w:p w:rsidR="00F07AC3" w:rsidRPr="00A91DD4" w:rsidRDefault="00F07AC3" w:rsidP="0041603B">
            <w:pPr>
              <w:rPr>
                <w:rFonts w:ascii="Calibri" w:hAnsi="Calibri" w:cs="Calibri"/>
                <w:sz w:val="16"/>
                <w:szCs w:val="16"/>
              </w:rPr>
            </w:pPr>
          </w:p>
        </w:tc>
        <w:tc>
          <w:tcPr>
            <w:tcW w:w="8748" w:type="dxa"/>
            <w:tcBorders>
              <w:top w:val="single" w:sz="12" w:space="0" w:color="000000"/>
            </w:tcBorders>
            <w:vAlign w:val="center"/>
          </w:tcPr>
          <w:p w:rsidR="00F07AC3" w:rsidRPr="00A91DD4" w:rsidRDefault="00F07AC3" w:rsidP="0041603B">
            <w:pPr>
              <w:rPr>
                <w:rFonts w:ascii="Calibri" w:hAnsi="Calibri" w:cs="Calibri"/>
                <w:sz w:val="16"/>
                <w:szCs w:val="16"/>
              </w:rPr>
            </w:pPr>
            <w:r w:rsidRPr="00A91DD4">
              <w:rPr>
                <w:rFonts w:ascii="Calibri" w:hAnsi="Calibri" w:cs="Calibri"/>
                <w:sz w:val="16"/>
                <w:szCs w:val="16"/>
              </w:rPr>
              <w:t>7.  Look for and make use of structure.</w:t>
            </w:r>
          </w:p>
        </w:tc>
      </w:tr>
      <w:tr w:rsidR="00F07AC3" w:rsidRPr="00A91DD4">
        <w:tc>
          <w:tcPr>
            <w:tcW w:w="1548" w:type="dxa"/>
            <w:vMerge/>
          </w:tcPr>
          <w:p w:rsidR="00F07AC3" w:rsidRPr="00A91DD4" w:rsidRDefault="00F07AC3" w:rsidP="0041603B">
            <w:pPr>
              <w:jc w:val="center"/>
              <w:rPr>
                <w:rFonts w:ascii="Calibri" w:hAnsi="Calibri" w:cs="Calibri"/>
                <w:sz w:val="16"/>
                <w:szCs w:val="16"/>
              </w:rPr>
            </w:pPr>
          </w:p>
        </w:tc>
        <w:tc>
          <w:tcPr>
            <w:tcW w:w="720" w:type="dxa"/>
          </w:tcPr>
          <w:p w:rsidR="00F07AC3" w:rsidRPr="00A91DD4" w:rsidRDefault="00F07AC3" w:rsidP="0041603B">
            <w:pPr>
              <w:rPr>
                <w:rFonts w:ascii="Calibri" w:hAnsi="Calibri" w:cs="Calibri"/>
                <w:sz w:val="16"/>
                <w:szCs w:val="16"/>
              </w:rPr>
            </w:pPr>
          </w:p>
        </w:tc>
        <w:tc>
          <w:tcPr>
            <w:tcW w:w="8748" w:type="dxa"/>
          </w:tcPr>
          <w:p w:rsidR="00F07AC3" w:rsidRPr="00A91DD4" w:rsidRDefault="00F07AC3" w:rsidP="0041603B">
            <w:pPr>
              <w:rPr>
                <w:rFonts w:ascii="Calibri" w:hAnsi="Calibri" w:cs="Calibri"/>
                <w:sz w:val="16"/>
                <w:szCs w:val="16"/>
              </w:rPr>
            </w:pPr>
            <w:r w:rsidRPr="00A91DD4">
              <w:rPr>
                <w:rFonts w:ascii="Calibri" w:hAnsi="Calibri" w:cs="Calibri"/>
                <w:sz w:val="16"/>
                <w:szCs w:val="16"/>
              </w:rPr>
              <w:t>8.  Look for and express regularity in repeated reasoning.</w:t>
            </w:r>
          </w:p>
        </w:tc>
      </w:tr>
    </w:tbl>
    <w:p w:rsidR="00612FD1" w:rsidRPr="00F21C9A" w:rsidRDefault="00612FD1" w:rsidP="00612FD1">
      <w:pPr>
        <w:rPr>
          <w:rFonts w:ascii="Calibri" w:hAnsi="Calibri" w:cs="Calibri"/>
          <w:sz w:val="16"/>
          <w:szCs w:val="16"/>
        </w:rPr>
      </w:pPr>
    </w:p>
    <w:p w:rsidR="00A03DCE" w:rsidRPr="00F21C9A" w:rsidRDefault="007369D6" w:rsidP="00A03DCE">
      <w:pPr>
        <w:rPr>
          <w:rFonts w:ascii="Calibri" w:hAnsi="Calibri" w:cs="Calibri"/>
          <w:sz w:val="16"/>
          <w:szCs w:val="16"/>
        </w:rPr>
      </w:pPr>
      <w:r>
        <w:rPr>
          <w:rFonts w:ascii="Calibri" w:hAnsi="Calibri" w:cs="Calibri"/>
          <w:b/>
          <w:iCs/>
          <w:sz w:val="16"/>
          <w:szCs w:val="16"/>
        </w:rPr>
        <w:t>Assessing SMP</w:t>
      </w:r>
      <w:r w:rsidR="00A03DCE" w:rsidRPr="00F21C9A">
        <w:rPr>
          <w:rFonts w:ascii="Calibri" w:hAnsi="Calibri" w:cs="Calibri"/>
          <w:b/>
          <w:iCs/>
          <w:sz w:val="16"/>
          <w:szCs w:val="16"/>
        </w:rPr>
        <w:t xml:space="preserve">:  </w:t>
      </w:r>
      <w:r w:rsidR="00A03DCE" w:rsidRPr="00F21C9A">
        <w:rPr>
          <w:rFonts w:ascii="Calibri" w:hAnsi="Calibri" w:cs="Calibri"/>
          <w:sz w:val="16"/>
          <w:szCs w:val="16"/>
        </w:rPr>
        <w:t xml:space="preserve">Measuring the SMP can be challenging.  List specific evidence </w:t>
      </w:r>
      <w:r w:rsidR="0021602D" w:rsidRPr="00F21C9A">
        <w:rPr>
          <w:rFonts w:ascii="Calibri" w:hAnsi="Calibri" w:cs="Calibri"/>
          <w:sz w:val="16"/>
          <w:szCs w:val="16"/>
        </w:rPr>
        <w:t>of</w:t>
      </w:r>
      <w:r w:rsidR="00A03DCE" w:rsidRPr="00F21C9A">
        <w:rPr>
          <w:rFonts w:ascii="Calibri" w:hAnsi="Calibri" w:cs="Calibri"/>
          <w:sz w:val="16"/>
          <w:szCs w:val="16"/>
        </w:rPr>
        <w:t xml:space="preserve"> the SMP that this resource addresses.  (What are your students doing or saying?)</w:t>
      </w: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r w:rsidRPr="00F21C9A">
        <w:rPr>
          <w:rFonts w:ascii="Calibri" w:hAnsi="Calibri" w:cs="Calibri"/>
          <w:b/>
          <w:sz w:val="16"/>
          <w:szCs w:val="16"/>
        </w:rPr>
        <w:t xml:space="preserve">Content Focus Alignment:  </w:t>
      </w:r>
      <w:r w:rsidRPr="00F21C9A">
        <w:rPr>
          <w:rFonts w:ascii="Calibri" w:hAnsi="Calibri" w:cs="Calibri"/>
          <w:sz w:val="16"/>
          <w:szCs w:val="16"/>
        </w:rPr>
        <w:t>Rich tasks have “mathematical stretch,” making them useful across several grade levels.  It is important, however, to note the mathematics that aligns this task to appropriate grade level work.  This is best understood by also noting the mathematics in the grade level prior and after.</w:t>
      </w:r>
    </w:p>
    <w:p w:rsidR="00A03DCE" w:rsidRPr="00F21C9A" w:rsidRDefault="00A03DCE" w:rsidP="00A03DCE">
      <w:pPr>
        <w:rPr>
          <w:rFonts w:ascii="Calibri" w:hAnsi="Calibri" w:cs="Calibri"/>
          <w:b/>
          <w:sz w:val="16"/>
          <w:szCs w:val="16"/>
        </w:rPr>
      </w:pPr>
    </w:p>
    <w:p w:rsidR="00A03DCE" w:rsidRPr="00F21C9A" w:rsidRDefault="00EA16B6" w:rsidP="00A03DCE">
      <w:pPr>
        <w:rPr>
          <w:rFonts w:ascii="Calibri" w:hAnsi="Calibri" w:cs="Calibri"/>
          <w:sz w:val="16"/>
          <w:szCs w:val="16"/>
        </w:rPr>
      </w:pPr>
      <w:r w:rsidRPr="00F21C9A">
        <w:rPr>
          <w:rFonts w:ascii="Calibri" w:hAnsi="Calibri" w:cs="Calibri"/>
          <w:sz w:val="16"/>
          <w:szCs w:val="16"/>
        </w:rPr>
        <w:t>Mathematics</w:t>
      </w:r>
      <w:r w:rsidR="003B62B0" w:rsidRPr="00F21C9A">
        <w:rPr>
          <w:rFonts w:ascii="Calibri" w:hAnsi="Calibri" w:cs="Calibri"/>
          <w:sz w:val="16"/>
          <w:szCs w:val="16"/>
        </w:rPr>
        <w:t xml:space="preserve"> </w:t>
      </w:r>
      <w:r w:rsidR="00A03DCE" w:rsidRPr="00F21C9A">
        <w:rPr>
          <w:rFonts w:ascii="Calibri" w:hAnsi="Calibri" w:cs="Calibri"/>
          <w:sz w:val="16"/>
          <w:szCs w:val="16"/>
        </w:rPr>
        <w:t xml:space="preserve">in </w:t>
      </w:r>
      <w:r w:rsidR="00F9306E">
        <w:rPr>
          <w:rFonts w:ascii="Calibri" w:hAnsi="Calibri" w:cs="Calibri"/>
          <w:sz w:val="16"/>
          <w:szCs w:val="16"/>
        </w:rPr>
        <w:t>this resource</w:t>
      </w:r>
      <w:r w:rsidR="00F21C9A" w:rsidRPr="00F21C9A">
        <w:rPr>
          <w:rFonts w:ascii="Calibri" w:hAnsi="Calibri" w:cs="Calibri"/>
          <w:sz w:val="16"/>
          <w:szCs w:val="16"/>
        </w:rPr>
        <w:t xml:space="preserve"> that relates to Mathematics I:</w:t>
      </w:r>
    </w:p>
    <w:p w:rsidR="00A03DCE" w:rsidRPr="00F21C9A" w:rsidRDefault="00A03DCE" w:rsidP="00A03DCE">
      <w:pPr>
        <w:rPr>
          <w:rFonts w:ascii="Calibri" w:hAnsi="Calibri" w:cs="Calibri"/>
          <w:b/>
          <w:sz w:val="16"/>
          <w:szCs w:val="16"/>
        </w:rPr>
      </w:pPr>
    </w:p>
    <w:p w:rsidR="00A03DCE" w:rsidRPr="00F21C9A" w:rsidRDefault="00A03DCE" w:rsidP="00A03DCE">
      <w:pPr>
        <w:rPr>
          <w:rFonts w:ascii="Calibri" w:hAnsi="Calibri" w:cs="Calibri"/>
          <w:b/>
          <w:sz w:val="16"/>
          <w:szCs w:val="16"/>
        </w:rPr>
      </w:pPr>
    </w:p>
    <w:p w:rsidR="00A03DCE" w:rsidRPr="00F21C9A" w:rsidRDefault="00A03DCE" w:rsidP="00A03DCE">
      <w:pPr>
        <w:rPr>
          <w:rFonts w:ascii="Calibri" w:hAnsi="Calibri" w:cs="Calibri"/>
          <w:b/>
          <w:sz w:val="16"/>
          <w:szCs w:val="16"/>
        </w:rPr>
      </w:pPr>
    </w:p>
    <w:p w:rsidR="00A03DCE" w:rsidRDefault="00F21C9A" w:rsidP="00A03DCE">
      <w:pPr>
        <w:rPr>
          <w:rFonts w:ascii="Calibri" w:hAnsi="Calibri" w:cs="Calibri"/>
          <w:b/>
          <w:sz w:val="16"/>
          <w:szCs w:val="16"/>
        </w:rPr>
      </w:pPr>
      <w:r>
        <w:rPr>
          <w:rFonts w:ascii="Calibri" w:hAnsi="Calibri" w:cs="Calibri"/>
          <w:b/>
          <w:sz w:val="16"/>
          <w:szCs w:val="16"/>
        </w:rPr>
        <w:t xml:space="preserve"> </w:t>
      </w:r>
    </w:p>
    <w:p w:rsidR="00F21C9A" w:rsidRDefault="00F21C9A" w:rsidP="00A03DCE">
      <w:pPr>
        <w:rPr>
          <w:rFonts w:ascii="Calibri" w:hAnsi="Calibri" w:cs="Calibri"/>
          <w:b/>
          <w:sz w:val="16"/>
          <w:szCs w:val="16"/>
        </w:rPr>
      </w:pPr>
    </w:p>
    <w:p w:rsidR="00F21C9A" w:rsidRPr="00F21C9A" w:rsidRDefault="00F21C9A" w:rsidP="00A03DCE">
      <w:pPr>
        <w:rPr>
          <w:rFonts w:ascii="Calibri" w:hAnsi="Calibri" w:cs="Calibri"/>
          <w:b/>
          <w:sz w:val="16"/>
          <w:szCs w:val="16"/>
        </w:rPr>
      </w:pPr>
    </w:p>
    <w:p w:rsidR="003B62B0" w:rsidRPr="00F21C9A" w:rsidRDefault="003B62B0" w:rsidP="00A03DCE">
      <w:pPr>
        <w:rPr>
          <w:rFonts w:ascii="Calibri" w:hAnsi="Calibri" w:cs="Calibri"/>
          <w:b/>
          <w:sz w:val="16"/>
          <w:szCs w:val="16"/>
        </w:rPr>
      </w:pPr>
    </w:p>
    <w:p w:rsidR="00A03DCE" w:rsidRPr="00F21C9A" w:rsidRDefault="00A03DCE" w:rsidP="00A03DCE">
      <w:pPr>
        <w:rPr>
          <w:rFonts w:ascii="Calibri" w:hAnsi="Calibri" w:cs="Calibri"/>
          <w:b/>
          <w:sz w:val="16"/>
          <w:szCs w:val="16"/>
        </w:rPr>
      </w:pPr>
    </w:p>
    <w:p w:rsidR="00A03DCE" w:rsidRPr="00F21C9A" w:rsidRDefault="00A03DCE" w:rsidP="00A03DCE">
      <w:pPr>
        <w:rPr>
          <w:rFonts w:ascii="Calibri" w:hAnsi="Calibri" w:cs="Calibri"/>
          <w:b/>
          <w:sz w:val="16"/>
          <w:szCs w:val="16"/>
        </w:rPr>
      </w:pPr>
    </w:p>
    <w:p w:rsidR="00A03DCE" w:rsidRPr="00F21C9A" w:rsidRDefault="00A03DCE" w:rsidP="00A03DCE">
      <w:pPr>
        <w:rPr>
          <w:rFonts w:ascii="Calibri" w:hAnsi="Calibri" w:cs="Calibri"/>
          <w:b/>
          <w:sz w:val="16"/>
          <w:szCs w:val="16"/>
        </w:rPr>
      </w:pPr>
    </w:p>
    <w:p w:rsidR="00A03DCE" w:rsidRPr="00F21C9A" w:rsidRDefault="00A03DCE" w:rsidP="00A03DCE">
      <w:pPr>
        <w:rPr>
          <w:rFonts w:ascii="Calibri" w:hAnsi="Calibri" w:cs="Calibri"/>
          <w:sz w:val="16"/>
          <w:szCs w:val="16"/>
        </w:rPr>
      </w:pPr>
      <w:r w:rsidRPr="00F21C9A">
        <w:rPr>
          <w:rFonts w:ascii="Calibri" w:hAnsi="Calibri" w:cs="Calibri"/>
          <w:sz w:val="16"/>
          <w:szCs w:val="16"/>
        </w:rPr>
        <w:t>How could</w:t>
      </w:r>
      <w:r w:rsidR="00D57C5E" w:rsidRPr="00F21C9A">
        <w:rPr>
          <w:rFonts w:ascii="Calibri" w:hAnsi="Calibri" w:cs="Calibri"/>
          <w:sz w:val="16"/>
          <w:szCs w:val="16"/>
        </w:rPr>
        <w:t xml:space="preserve"> this </w:t>
      </w:r>
      <w:r w:rsidR="00F21C9A" w:rsidRPr="00F21C9A">
        <w:rPr>
          <w:rFonts w:ascii="Calibri" w:hAnsi="Calibri" w:cs="Calibri"/>
          <w:sz w:val="16"/>
          <w:szCs w:val="16"/>
        </w:rPr>
        <w:t xml:space="preserve">resource </w:t>
      </w:r>
      <w:r w:rsidR="00D57C5E" w:rsidRPr="00F21C9A">
        <w:rPr>
          <w:rFonts w:ascii="Calibri" w:hAnsi="Calibri" w:cs="Calibri"/>
          <w:sz w:val="16"/>
          <w:szCs w:val="16"/>
        </w:rPr>
        <w:t xml:space="preserve">be adapted specifically </w:t>
      </w:r>
      <w:r w:rsidR="00F21C9A" w:rsidRPr="00F21C9A">
        <w:rPr>
          <w:rFonts w:ascii="Calibri" w:hAnsi="Calibri" w:cs="Calibri"/>
          <w:sz w:val="16"/>
          <w:szCs w:val="16"/>
        </w:rPr>
        <w:t xml:space="preserve">to </w:t>
      </w:r>
      <w:r w:rsidR="003B62B0" w:rsidRPr="00F21C9A">
        <w:rPr>
          <w:rFonts w:ascii="Calibri" w:hAnsi="Calibri" w:cs="Calibri"/>
          <w:sz w:val="16"/>
          <w:szCs w:val="16"/>
        </w:rPr>
        <w:t>Grade 8</w:t>
      </w:r>
      <w:r w:rsidR="00FE29FA" w:rsidRPr="00F21C9A">
        <w:rPr>
          <w:rFonts w:ascii="Calibri" w:hAnsi="Calibri" w:cs="Calibri"/>
          <w:sz w:val="16"/>
          <w:szCs w:val="16"/>
        </w:rPr>
        <w:t xml:space="preserve"> work</w:t>
      </w:r>
      <w:r w:rsidRPr="00F21C9A">
        <w:rPr>
          <w:rFonts w:ascii="Calibri" w:hAnsi="Calibri" w:cs="Calibri"/>
          <w:sz w:val="16"/>
          <w:szCs w:val="16"/>
        </w:rPr>
        <w:t>?</w:t>
      </w: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Default="00A03DCE" w:rsidP="00A03DCE">
      <w:pPr>
        <w:rPr>
          <w:rFonts w:ascii="Calibri" w:hAnsi="Calibri" w:cs="Calibri"/>
          <w:sz w:val="16"/>
          <w:szCs w:val="16"/>
        </w:rPr>
      </w:pPr>
    </w:p>
    <w:p w:rsidR="00F21C9A" w:rsidRPr="00F21C9A" w:rsidRDefault="00F21C9A" w:rsidP="00A03DCE">
      <w:pPr>
        <w:rPr>
          <w:rFonts w:ascii="Calibri" w:hAnsi="Calibri" w:cs="Calibri"/>
          <w:sz w:val="16"/>
          <w:szCs w:val="16"/>
        </w:rPr>
      </w:pPr>
    </w:p>
    <w:p w:rsidR="003B62B0" w:rsidRPr="00F21C9A" w:rsidRDefault="003B62B0" w:rsidP="00A03DCE">
      <w:pPr>
        <w:rPr>
          <w:rFonts w:ascii="Calibri" w:hAnsi="Calibri" w:cs="Calibri"/>
          <w:sz w:val="16"/>
          <w:szCs w:val="16"/>
        </w:rPr>
      </w:pPr>
    </w:p>
    <w:p w:rsidR="003B62B0" w:rsidRPr="00F21C9A" w:rsidRDefault="003B62B0" w:rsidP="00A03DCE">
      <w:pPr>
        <w:rPr>
          <w:rFonts w:ascii="Calibri" w:hAnsi="Calibri" w:cs="Calibri"/>
          <w:sz w:val="16"/>
          <w:szCs w:val="16"/>
        </w:rPr>
      </w:pPr>
    </w:p>
    <w:p w:rsidR="003B62B0" w:rsidRPr="00F21C9A" w:rsidRDefault="003B62B0" w:rsidP="00A03DCE">
      <w:pPr>
        <w:rPr>
          <w:rFonts w:ascii="Calibri" w:hAnsi="Calibri" w:cs="Calibri"/>
          <w:sz w:val="16"/>
          <w:szCs w:val="16"/>
        </w:rPr>
      </w:pPr>
    </w:p>
    <w:p w:rsidR="003B62B0" w:rsidRPr="00F21C9A" w:rsidRDefault="003B62B0"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D57C5E" w:rsidP="00A03DCE">
      <w:pPr>
        <w:rPr>
          <w:rFonts w:ascii="Calibri" w:hAnsi="Calibri" w:cs="Calibri"/>
          <w:sz w:val="16"/>
          <w:szCs w:val="16"/>
        </w:rPr>
      </w:pPr>
      <w:r w:rsidRPr="00F21C9A">
        <w:rPr>
          <w:rFonts w:ascii="Calibri" w:hAnsi="Calibri" w:cs="Calibri"/>
          <w:sz w:val="16"/>
          <w:szCs w:val="16"/>
        </w:rPr>
        <w:t xml:space="preserve">How could this </w:t>
      </w:r>
      <w:r w:rsidR="00F21C9A" w:rsidRPr="00F21C9A">
        <w:rPr>
          <w:rFonts w:ascii="Calibri" w:hAnsi="Calibri" w:cs="Calibri"/>
          <w:sz w:val="16"/>
          <w:szCs w:val="16"/>
        </w:rPr>
        <w:t xml:space="preserve">resource </w:t>
      </w:r>
      <w:r w:rsidRPr="00F21C9A">
        <w:rPr>
          <w:rFonts w:ascii="Calibri" w:hAnsi="Calibri" w:cs="Calibri"/>
          <w:sz w:val="16"/>
          <w:szCs w:val="16"/>
        </w:rPr>
        <w:t xml:space="preserve">be adapted for </w:t>
      </w:r>
      <w:r w:rsidR="00E97303" w:rsidRPr="00F21C9A">
        <w:rPr>
          <w:rFonts w:ascii="Calibri" w:hAnsi="Calibri" w:cs="Calibri"/>
          <w:sz w:val="16"/>
          <w:szCs w:val="16"/>
        </w:rPr>
        <w:t>Math</w:t>
      </w:r>
      <w:r w:rsidR="00F109BA" w:rsidRPr="00F21C9A">
        <w:rPr>
          <w:rFonts w:ascii="Calibri" w:hAnsi="Calibri" w:cs="Calibri"/>
          <w:sz w:val="16"/>
          <w:szCs w:val="16"/>
        </w:rPr>
        <w:t xml:space="preserve">ematics </w:t>
      </w:r>
      <w:r w:rsidR="00EA16B6" w:rsidRPr="00F21C9A">
        <w:rPr>
          <w:rFonts w:ascii="Calibri" w:hAnsi="Calibri" w:cs="Calibri"/>
          <w:sz w:val="16"/>
          <w:szCs w:val="16"/>
        </w:rPr>
        <w:t>II</w:t>
      </w:r>
      <w:r w:rsidR="003B62B0" w:rsidRPr="00F21C9A">
        <w:rPr>
          <w:rFonts w:ascii="Calibri" w:hAnsi="Calibri" w:cs="Calibri"/>
          <w:sz w:val="16"/>
          <w:szCs w:val="16"/>
        </w:rPr>
        <w:t>/</w:t>
      </w:r>
      <w:r w:rsidR="00E97303" w:rsidRPr="00F21C9A">
        <w:rPr>
          <w:rFonts w:ascii="Calibri" w:hAnsi="Calibri" w:cs="Calibri"/>
          <w:sz w:val="16"/>
          <w:szCs w:val="16"/>
        </w:rPr>
        <w:t>Math</w:t>
      </w:r>
      <w:r w:rsidR="00F109BA" w:rsidRPr="00F21C9A">
        <w:rPr>
          <w:rFonts w:ascii="Calibri" w:hAnsi="Calibri" w:cs="Calibri"/>
          <w:sz w:val="16"/>
          <w:szCs w:val="16"/>
        </w:rPr>
        <w:t>ematics</w:t>
      </w:r>
      <w:r w:rsidR="00EA16B6" w:rsidRPr="00F21C9A">
        <w:rPr>
          <w:rFonts w:ascii="Calibri" w:hAnsi="Calibri" w:cs="Calibri"/>
          <w:sz w:val="16"/>
          <w:szCs w:val="16"/>
        </w:rPr>
        <w:t xml:space="preserve"> III </w:t>
      </w:r>
      <w:r w:rsidR="00FE29FA" w:rsidRPr="00F21C9A">
        <w:rPr>
          <w:rFonts w:ascii="Calibri" w:hAnsi="Calibri" w:cs="Calibri"/>
          <w:sz w:val="16"/>
          <w:szCs w:val="16"/>
        </w:rPr>
        <w:t>work</w:t>
      </w:r>
      <w:r w:rsidR="00A03DCE" w:rsidRPr="00F21C9A">
        <w:rPr>
          <w:rFonts w:ascii="Calibri" w:hAnsi="Calibri" w:cs="Calibri"/>
          <w:sz w:val="16"/>
          <w:szCs w:val="16"/>
        </w:rPr>
        <w:t>?</w:t>
      </w: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3B62B0" w:rsidRDefault="003B62B0" w:rsidP="00A03DCE">
      <w:pPr>
        <w:rPr>
          <w:rFonts w:ascii="Calibri" w:hAnsi="Calibri" w:cs="Calibri"/>
          <w:sz w:val="16"/>
          <w:szCs w:val="16"/>
        </w:rPr>
      </w:pPr>
    </w:p>
    <w:p w:rsidR="00F21C9A" w:rsidRPr="00F21C9A" w:rsidRDefault="00F21C9A" w:rsidP="00A03DCE">
      <w:pPr>
        <w:rPr>
          <w:rFonts w:ascii="Calibri" w:hAnsi="Calibri" w:cs="Calibri"/>
          <w:sz w:val="16"/>
          <w:szCs w:val="16"/>
        </w:rPr>
      </w:pPr>
    </w:p>
    <w:p w:rsidR="009E213B" w:rsidRPr="00F21C9A" w:rsidRDefault="009E213B" w:rsidP="00A03DCE">
      <w:pPr>
        <w:rPr>
          <w:rFonts w:ascii="Calibri" w:hAnsi="Calibri" w:cs="Calibri"/>
          <w:sz w:val="16"/>
          <w:szCs w:val="16"/>
        </w:rPr>
      </w:pPr>
    </w:p>
    <w:p w:rsidR="009E213B" w:rsidRPr="00F21C9A" w:rsidRDefault="009E213B"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Pr="00F21C9A" w:rsidRDefault="00A03DCE" w:rsidP="00A03DCE">
      <w:pPr>
        <w:rPr>
          <w:rFonts w:ascii="Calibri" w:hAnsi="Calibri" w:cs="Calibri"/>
          <w:sz w:val="16"/>
          <w:szCs w:val="16"/>
        </w:rPr>
      </w:pPr>
    </w:p>
    <w:p w:rsidR="00A03DCE" w:rsidRDefault="00A03DCE" w:rsidP="00A03DCE">
      <w:pPr>
        <w:rPr>
          <w:rFonts w:ascii="Calibri" w:hAnsi="Calibri" w:cs="Calibri"/>
          <w:sz w:val="16"/>
          <w:szCs w:val="16"/>
        </w:rPr>
      </w:pPr>
      <w:r w:rsidRPr="00F21C9A">
        <w:rPr>
          <w:rFonts w:ascii="Calibri" w:hAnsi="Calibri" w:cs="Calibri"/>
          <w:sz w:val="16"/>
          <w:szCs w:val="16"/>
        </w:rPr>
        <w:t>Additional ideas to consider with this resource include:</w:t>
      </w:r>
    </w:p>
    <w:p w:rsidR="00F21C9A" w:rsidRDefault="00F21C9A" w:rsidP="00A03DCE">
      <w:pPr>
        <w:rPr>
          <w:rFonts w:ascii="Calibri" w:hAnsi="Calibri" w:cs="Calibri"/>
          <w:sz w:val="16"/>
          <w:szCs w:val="16"/>
        </w:rPr>
      </w:pPr>
    </w:p>
    <w:p w:rsidR="00F21C9A" w:rsidRDefault="00F21C9A" w:rsidP="00A03DCE">
      <w:pPr>
        <w:rPr>
          <w:rFonts w:ascii="Calibri" w:hAnsi="Calibri" w:cs="Calibri"/>
          <w:sz w:val="16"/>
          <w:szCs w:val="16"/>
        </w:rPr>
      </w:pPr>
    </w:p>
    <w:p w:rsidR="00F21C9A" w:rsidRPr="00F21C9A" w:rsidRDefault="00F21C9A" w:rsidP="00A03DCE">
      <w:pPr>
        <w:rPr>
          <w:rFonts w:ascii="Calibri" w:hAnsi="Calibri" w:cs="Calibri"/>
          <w:sz w:val="18"/>
          <w:szCs w:val="18"/>
        </w:rPr>
      </w:pPr>
    </w:p>
    <w:sectPr w:rsidR="00F21C9A" w:rsidRPr="00F21C9A" w:rsidSect="003B62B0">
      <w:pgSz w:w="12240" w:h="15840"/>
      <w:pgMar w:top="432" w:right="720" w:bottom="432"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8697B"/>
    <w:multiLevelType w:val="hybridMultilevel"/>
    <w:tmpl w:val="4524DD6E"/>
    <w:lvl w:ilvl="0" w:tplc="234689A4">
      <w:start w:val="1"/>
      <w:numFmt w:val="bullet"/>
      <w:lvlText w:val=""/>
      <w:lvlJc w:val="left"/>
      <w:pPr>
        <w:tabs>
          <w:tab w:val="num" w:pos="720"/>
        </w:tabs>
        <w:ind w:left="720" w:hanging="360"/>
      </w:pPr>
      <w:rPr>
        <w:rFonts w:ascii="Symbol" w:hAnsi="Symbol" w:cs="Courier New"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Arial" w:hint="default"/>
      </w:rPr>
    </w:lvl>
    <w:lvl w:ilvl="3" w:tplc="04090001">
      <w:start w:val="1"/>
      <w:numFmt w:val="bullet"/>
      <w:lvlText w:val=""/>
      <w:lvlJc w:val="left"/>
      <w:pPr>
        <w:ind w:left="2880" w:hanging="360"/>
      </w:pPr>
      <w:rPr>
        <w:rFonts w:ascii="Symbol" w:hAnsi="Symbol" w:cs="Courier New"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Arial" w:hint="default"/>
      </w:rPr>
    </w:lvl>
    <w:lvl w:ilvl="6" w:tplc="04090001">
      <w:start w:val="1"/>
      <w:numFmt w:val="bullet"/>
      <w:lvlText w:val=""/>
      <w:lvlJc w:val="left"/>
      <w:pPr>
        <w:ind w:left="5040" w:hanging="360"/>
      </w:pPr>
      <w:rPr>
        <w:rFonts w:ascii="Symbol" w:hAnsi="Symbol" w:cs="Courier New"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Arial" w:hint="default"/>
      </w:rPr>
    </w:lvl>
  </w:abstractNum>
  <w:abstractNum w:abstractNumId="1">
    <w:nsid w:val="58851DF7"/>
    <w:multiLevelType w:val="hybridMultilevel"/>
    <w:tmpl w:val="8B0602B2"/>
    <w:lvl w:ilvl="0" w:tplc="234689A4">
      <w:start w:val="1"/>
      <w:numFmt w:val="bullet"/>
      <w:lvlText w:val=""/>
      <w:lvlJc w:val="left"/>
      <w:pPr>
        <w:tabs>
          <w:tab w:val="num" w:pos="720"/>
        </w:tabs>
        <w:ind w:left="720" w:hanging="360"/>
      </w:pPr>
      <w:rPr>
        <w:rFonts w:ascii="Symbol" w:hAnsi="Symbol" w:cs="Courier New"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Arial" w:hint="default"/>
      </w:rPr>
    </w:lvl>
    <w:lvl w:ilvl="3" w:tplc="04090001">
      <w:start w:val="1"/>
      <w:numFmt w:val="bullet"/>
      <w:lvlText w:val=""/>
      <w:lvlJc w:val="left"/>
      <w:pPr>
        <w:ind w:left="2880" w:hanging="360"/>
      </w:pPr>
      <w:rPr>
        <w:rFonts w:ascii="Symbol" w:hAnsi="Symbol" w:cs="Courier New"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Arial" w:hint="default"/>
      </w:rPr>
    </w:lvl>
    <w:lvl w:ilvl="6" w:tplc="04090001">
      <w:start w:val="1"/>
      <w:numFmt w:val="bullet"/>
      <w:lvlText w:val=""/>
      <w:lvlJc w:val="left"/>
      <w:pPr>
        <w:ind w:left="5040" w:hanging="360"/>
      </w:pPr>
      <w:rPr>
        <w:rFonts w:ascii="Symbol" w:hAnsi="Symbol" w:cs="Courier New"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Aria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embedSystemFonts/>
  <w:proofState w:spelling="clean" w:grammar="clean"/>
  <w:stylePaneFormatFilter w:val="3701"/>
  <w:doNotTrackMoves/>
  <w:defaultTabStop w:val="720"/>
  <w:doNotHyphenateCaps/>
  <w:drawingGridHorizontalSpacing w:val="360"/>
  <w:drawingGridVerticalSpacing w:val="360"/>
  <w:displayHorizontalDrawingGridEvery w:val="0"/>
  <w:displayVerticalDrawingGridEvery w:val="0"/>
  <w:characterSpacingControl w:val="doNotCompress"/>
  <w:savePreviewPicture/>
  <w:doNotValidateAgainstSchema/>
  <w:doNotDemarcateInvalidXml/>
  <w:compat/>
  <w:rsids>
    <w:rsidRoot w:val="000B53A7"/>
    <w:rsid w:val="00095FE9"/>
    <w:rsid w:val="000B53A7"/>
    <w:rsid w:val="000F20E4"/>
    <w:rsid w:val="001012D4"/>
    <w:rsid w:val="00135B79"/>
    <w:rsid w:val="00186593"/>
    <w:rsid w:val="0019479A"/>
    <w:rsid w:val="001A14EE"/>
    <w:rsid w:val="001F195F"/>
    <w:rsid w:val="0021602D"/>
    <w:rsid w:val="00243330"/>
    <w:rsid w:val="00273196"/>
    <w:rsid w:val="002A3AAF"/>
    <w:rsid w:val="002E31CE"/>
    <w:rsid w:val="00322C5E"/>
    <w:rsid w:val="00350B9C"/>
    <w:rsid w:val="003B62B0"/>
    <w:rsid w:val="00435430"/>
    <w:rsid w:val="00442A5B"/>
    <w:rsid w:val="004B037E"/>
    <w:rsid w:val="004B04D5"/>
    <w:rsid w:val="004B5CC5"/>
    <w:rsid w:val="004C40A3"/>
    <w:rsid w:val="004D34F9"/>
    <w:rsid w:val="00542981"/>
    <w:rsid w:val="00581880"/>
    <w:rsid w:val="005B38EA"/>
    <w:rsid w:val="00607E3A"/>
    <w:rsid w:val="00612FD1"/>
    <w:rsid w:val="00623D8D"/>
    <w:rsid w:val="00674F26"/>
    <w:rsid w:val="00686724"/>
    <w:rsid w:val="00736110"/>
    <w:rsid w:val="007369D6"/>
    <w:rsid w:val="00752026"/>
    <w:rsid w:val="00760FEB"/>
    <w:rsid w:val="00782508"/>
    <w:rsid w:val="007830E9"/>
    <w:rsid w:val="007A26CD"/>
    <w:rsid w:val="007B0C53"/>
    <w:rsid w:val="007B28B2"/>
    <w:rsid w:val="00802688"/>
    <w:rsid w:val="00852746"/>
    <w:rsid w:val="00937277"/>
    <w:rsid w:val="00960E81"/>
    <w:rsid w:val="00972626"/>
    <w:rsid w:val="009B00A7"/>
    <w:rsid w:val="009B5BB2"/>
    <w:rsid w:val="009E0C2E"/>
    <w:rsid w:val="009E213B"/>
    <w:rsid w:val="00A03DCE"/>
    <w:rsid w:val="00A51B3D"/>
    <w:rsid w:val="00A56F9F"/>
    <w:rsid w:val="00AE58A2"/>
    <w:rsid w:val="00B26FD8"/>
    <w:rsid w:val="00B81AB5"/>
    <w:rsid w:val="00BB26CF"/>
    <w:rsid w:val="00C65812"/>
    <w:rsid w:val="00C67EC4"/>
    <w:rsid w:val="00D1052F"/>
    <w:rsid w:val="00D42B6A"/>
    <w:rsid w:val="00D57C5E"/>
    <w:rsid w:val="00D64FC1"/>
    <w:rsid w:val="00E51C8F"/>
    <w:rsid w:val="00E97303"/>
    <w:rsid w:val="00EA16B6"/>
    <w:rsid w:val="00EA7AD8"/>
    <w:rsid w:val="00EE3CA8"/>
    <w:rsid w:val="00F0565F"/>
    <w:rsid w:val="00F07AC3"/>
    <w:rsid w:val="00F109BA"/>
    <w:rsid w:val="00F21C9A"/>
    <w:rsid w:val="00F35F1E"/>
    <w:rsid w:val="00F9306E"/>
    <w:rsid w:val="00FE29FA"/>
  </w:rsids>
  <m:mathPr>
    <m:mathFont m:val="Georgi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144"/>
    <w:rPr>
      <w:rFonts w:cs="Cambria"/>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0B53A7"/>
    <w:rPr>
      <w:rFonts w:cs="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B53A7"/>
    <w:pPr>
      <w:ind w:left="720"/>
    </w:pPr>
  </w:style>
  <w:style w:type="paragraph" w:customStyle="1" w:styleId="Default">
    <w:name w:val="Default"/>
    <w:rsid w:val="00D64FC1"/>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2944</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First Ring Superintendents’ Collaborative</vt:lpstr>
    </vt:vector>
  </TitlesOfParts>
  <Company>home</Company>
  <LinksUpToDate>false</LinksUpToDate>
  <CharactersWithSpaces>3615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Ring Superintendents’ Collaborative</dc:title>
  <dc:creator>sara good</dc:creator>
  <cp:lastModifiedBy>sara good</cp:lastModifiedBy>
  <cp:revision>2</cp:revision>
  <cp:lastPrinted>2012-10-24T20:27:00Z</cp:lastPrinted>
  <dcterms:created xsi:type="dcterms:W3CDTF">2013-04-28T21:16:00Z</dcterms:created>
  <dcterms:modified xsi:type="dcterms:W3CDTF">2013-04-28T21:16:00Z</dcterms:modified>
</cp:coreProperties>
</file>